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192.00000000000003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114300</wp:posOffset>
            </wp:positionV>
            <wp:extent cx="1800225" cy="959072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590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2066925</wp:posOffset>
            </wp:positionH>
            <wp:positionV relativeFrom="paragraph">
              <wp:posOffset>114300</wp:posOffset>
            </wp:positionV>
            <wp:extent cx="1924050" cy="962025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4857750</wp:posOffset>
            </wp:positionH>
            <wp:positionV relativeFrom="paragraph">
              <wp:posOffset>142875</wp:posOffset>
            </wp:positionV>
            <wp:extent cx="932350" cy="908444"/>
            <wp:effectExtent b="0" l="0" r="0" t="0"/>
            <wp:wrapTopAndBottom distB="0" dist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2350" cy="9084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Composing a video has grammar and shape just as a written paper. As an exercise to get started in communicating your ideas through videos is to try a five-shot sequence challenge.</w:t>
            </w:r>
          </w:p>
        </w:tc>
      </w:tr>
    </w:tbl>
    <w:p w:rsidR="00000000" w:rsidDel="00000000" w:rsidP="00000000" w:rsidRDefault="00000000" w:rsidRPr="00000000" w14:paraId="00000004">
      <w:pPr>
        <w:spacing w:line="276" w:lineRule="auto"/>
        <w:ind w:left="-135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36456" cy="288749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476" r="3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456" cy="2887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The Close up (The What):</w:t>
      </w:r>
      <w:r w:rsidDel="00000000" w:rsidR="00000000" w:rsidRPr="00000000">
        <w:rPr>
          <w:sz w:val="20"/>
          <w:szCs w:val="20"/>
          <w:rtl w:val="0"/>
        </w:rPr>
        <w:t xml:space="preserve"> This shot is usually of someone's hands in contact with the topic you would like to address. Think of this as helping your audience focus on your main thesis.</w:t>
      </w:r>
    </w:p>
    <w:p w:rsidR="00000000" w:rsidDel="00000000" w:rsidP="00000000" w:rsidRDefault="00000000" w:rsidRPr="00000000" w14:paraId="00000006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Face Medium (The Who): </w:t>
      </w:r>
      <w:r w:rsidDel="00000000" w:rsidR="00000000" w:rsidRPr="00000000">
        <w:rPr>
          <w:sz w:val="20"/>
          <w:szCs w:val="20"/>
          <w:rtl w:val="0"/>
        </w:rPr>
        <w:t xml:space="preserve">This shot helps us understand who is involved with the action that was seen in the former shot.   </w:t>
      </w:r>
    </w:p>
    <w:p w:rsidR="00000000" w:rsidDel="00000000" w:rsidP="00000000" w:rsidRDefault="00000000" w:rsidRPr="00000000" w14:paraId="00000008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Wide Shot (The Where): </w:t>
      </w:r>
      <w:r w:rsidDel="00000000" w:rsidR="00000000" w:rsidRPr="00000000">
        <w:rPr>
          <w:sz w:val="20"/>
          <w:szCs w:val="20"/>
          <w:rtl w:val="0"/>
        </w:rPr>
        <w:t xml:space="preserve">Here you show your audience where the subject is, often showing the surrounding area with your subject clearly in the shot. </w:t>
      </w:r>
    </w:p>
    <w:p w:rsidR="00000000" w:rsidDel="00000000" w:rsidP="00000000" w:rsidRDefault="00000000" w:rsidRPr="00000000" w14:paraId="0000000A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Over the Shoulder (The How):</w:t>
      </w:r>
      <w:r w:rsidDel="00000000" w:rsidR="00000000" w:rsidRPr="00000000">
        <w:rPr>
          <w:sz w:val="20"/>
          <w:szCs w:val="20"/>
          <w:rtl w:val="0"/>
        </w:rPr>
        <w:t xml:space="preserve"> This shot is dedicated to inviting your audience into the world of your subject, they see as an onlooker how that subject is involved in the topic. </w:t>
      </w:r>
    </w:p>
    <w:p w:rsidR="00000000" w:rsidDel="00000000" w:rsidP="00000000" w:rsidRDefault="00000000" w:rsidRPr="00000000" w14:paraId="0000000C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Unusual Shot:</w:t>
      </w:r>
      <w:r w:rsidDel="00000000" w:rsidR="00000000" w:rsidRPr="00000000">
        <w:rPr>
          <w:sz w:val="20"/>
          <w:szCs w:val="20"/>
          <w:rtl w:val="0"/>
        </w:rPr>
        <w:t xml:space="preserve"> This shot is often used to help you include any additional information you would like to share with your audience. You can do a Personal Point of View (POV) or stand up high or get down low with the camera to help express a mood for your topic.  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Watch one of the Just One Thing videos and take notes on the shots you notice: </w:t>
            </w:r>
          </w:p>
        </w:tc>
      </w:tr>
    </w:tbl>
    <w:p w:rsidR="00000000" w:rsidDel="00000000" w:rsidP="00000000" w:rsidRDefault="00000000" w:rsidRPr="00000000" w14:paraId="00000010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1890"/>
        <w:gridCol w:w="1890"/>
        <w:gridCol w:w="1890"/>
        <w:gridCol w:w="1890"/>
        <w:tblGridChange w:id="0">
          <w:tblGrid>
            <w:gridCol w:w="1890"/>
            <w:gridCol w:w="1890"/>
            <w:gridCol w:w="1890"/>
            <w:gridCol w:w="1890"/>
            <w:gridCol w:w="18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Close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Medium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 the Shoulder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Other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76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Now it is your turn to answer these simple but important questions: </w:t>
            </w:r>
          </w:p>
        </w:tc>
      </w:tr>
    </w:tbl>
    <w:p w:rsidR="00000000" w:rsidDel="00000000" w:rsidP="00000000" w:rsidRDefault="00000000" w:rsidRPr="00000000" w14:paraId="0000001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What are you talking about?</w:t>
      </w:r>
    </w:p>
    <w:p w:rsidR="00000000" w:rsidDel="00000000" w:rsidP="00000000" w:rsidRDefault="00000000" w:rsidRPr="00000000" w14:paraId="00000020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Who is involved?</w:t>
      </w:r>
    </w:p>
    <w:p w:rsidR="00000000" w:rsidDel="00000000" w:rsidP="00000000" w:rsidRDefault="00000000" w:rsidRPr="00000000" w14:paraId="00000023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Where are they situated?</w:t>
      </w:r>
    </w:p>
    <w:p w:rsidR="00000000" w:rsidDel="00000000" w:rsidP="00000000" w:rsidRDefault="00000000" w:rsidRPr="00000000" w14:paraId="00000026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are they doing the action?</w:t>
      </w:r>
    </w:p>
    <w:p w:rsidR="00000000" w:rsidDel="00000000" w:rsidP="00000000" w:rsidRDefault="00000000" w:rsidRPr="00000000" w14:paraId="00000029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What else do you need to share? </w:t>
      </w:r>
    </w:p>
    <w:p w:rsidR="00000000" w:rsidDel="00000000" w:rsidP="00000000" w:rsidRDefault="00000000" w:rsidRPr="00000000" w14:paraId="0000002C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Before you head out to take on this challenge make a visual or text-based storyboard of what you would like to capture for this project.</w:t>
            </w:r>
          </w:p>
        </w:tc>
      </w:tr>
    </w:tbl>
    <w:p w:rsidR="00000000" w:rsidDel="00000000" w:rsidP="00000000" w:rsidRDefault="00000000" w:rsidRPr="00000000" w14:paraId="00000030">
      <w:pPr>
        <w:spacing w:line="276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50"/>
        <w:gridCol w:w="3150"/>
        <w:gridCol w:w="3150"/>
        <w:tblGridChange w:id="0">
          <w:tblGrid>
            <w:gridCol w:w="3150"/>
            <w:gridCol w:w="3150"/>
            <w:gridCol w:w="3150"/>
          </w:tblGrid>
        </w:tblGridChange>
      </w:tblGrid>
      <w:tr>
        <w:trPr>
          <w:cantSplit w:val="0"/>
          <w:trHeight w:val="23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198509</wp:posOffset>
                  </wp:positionV>
                  <wp:extent cx="1023938" cy="1135455"/>
                  <wp:effectExtent b="0" l="0" r="0" t="0"/>
                  <wp:wrapNone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1046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135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Close up (What)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Medium Face (Who)</w:t>
            </w:r>
          </w:p>
        </w:tc>
      </w:tr>
      <w:tr>
        <w:trPr>
          <w:cantSplit w:val="0"/>
          <w:trHeight w:val="24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Wide Shot (Where)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 the Shoulder (How)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Unusual shot (and Also)</w:t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Tips and Tricks: 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6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Shots generally range anywhere from 5-30 seconds, it can really depend on your project but don’t be afraid to shoot for more time, you can always shorten the shot.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6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Always have a backup. Shots may not end up how you want them--it is always great to have a backup idea to try before you get shooting.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6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Record additional B-Roll audio of where you are shooting. You can simply do this by recording it on your phone, capturing the background sounds from where you recorded your topic. 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76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Make sure to review your shots quickly to see if you like the focus, lighting, and framing.</w:t>
      </w:r>
    </w:p>
    <w:p w:rsidR="00000000" w:rsidDel="00000000" w:rsidP="00000000" w:rsidRDefault="00000000" w:rsidRPr="00000000" w14:paraId="0000003D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10" w:top="450" w:left="1440" w:right="13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