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829B" w14:textId="741F5B4D" w:rsidR="008E3E1C" w:rsidRPr="00CA06CD" w:rsidRDefault="00813B60" w:rsidP="008E3E1C">
      <w:pPr>
        <w:pStyle w:val="Title"/>
        <w:ind w:left="-720" w:hanging="630"/>
        <w:rPr>
          <w:rFonts w:ascii="Times New Roman" w:hAnsi="Times New Roman"/>
          <w:b w:val="0"/>
          <w:sz w:val="28"/>
          <w:szCs w:val="28"/>
        </w:rPr>
      </w:pPr>
      <w:r>
        <w:rPr>
          <w:rFonts w:ascii="Times New Roman" w:hAnsi="Times New Roman"/>
          <w:sz w:val="28"/>
          <w:szCs w:val="28"/>
        </w:rPr>
        <w:t xml:space="preserve"> </w:t>
      </w:r>
      <w:r w:rsidR="008E3E1C" w:rsidRPr="00CA06CD">
        <w:rPr>
          <w:rFonts w:ascii="Times New Roman" w:hAnsi="Times New Roman"/>
          <w:b w:val="0"/>
          <w:sz w:val="28"/>
          <w:szCs w:val="28"/>
        </w:rPr>
        <w:t>Teachers College Columbia University</w:t>
      </w:r>
    </w:p>
    <w:p w14:paraId="2F874695" w14:textId="77777777" w:rsidR="008E3E1C" w:rsidRPr="00CA06CD" w:rsidRDefault="008E3E1C" w:rsidP="008E3E1C">
      <w:pPr>
        <w:ind w:left="-1350" w:right="1138" w:firstLine="990"/>
        <w:contextualSpacing/>
        <w:jc w:val="center"/>
        <w:rPr>
          <w:spacing w:val="-1"/>
        </w:rPr>
      </w:pPr>
      <w:r w:rsidRPr="00CA06CD">
        <w:rPr>
          <w:spacing w:val="-1"/>
        </w:rPr>
        <w:t>CCPX 4199</w:t>
      </w:r>
    </w:p>
    <w:p w14:paraId="73AB8689" w14:textId="77777777" w:rsidR="008E3E1C" w:rsidRPr="00CA06CD" w:rsidRDefault="008E3E1C" w:rsidP="008E3E1C">
      <w:pPr>
        <w:ind w:left="-1350" w:right="1138" w:firstLine="1080"/>
        <w:contextualSpacing/>
        <w:jc w:val="center"/>
        <w:rPr>
          <w:spacing w:val="-1"/>
          <w:sz w:val="32"/>
        </w:rPr>
      </w:pPr>
      <w:r w:rsidRPr="00CA06CD">
        <w:rPr>
          <w:spacing w:val="-1"/>
          <w:sz w:val="32"/>
        </w:rPr>
        <w:t>Psychology, Law &amp; Sexualized Violence</w:t>
      </w:r>
    </w:p>
    <w:p w14:paraId="16552FC1" w14:textId="77777777" w:rsidR="008E3E1C" w:rsidRPr="00CA06CD" w:rsidRDefault="008E3E1C" w:rsidP="008E3E1C">
      <w:pPr>
        <w:ind w:left="-1350" w:right="1138"/>
        <w:contextualSpacing/>
        <w:jc w:val="center"/>
        <w:rPr>
          <w:spacing w:val="-1"/>
          <w:sz w:val="32"/>
        </w:rPr>
      </w:pPr>
    </w:p>
    <w:p w14:paraId="5D15CDDD" w14:textId="77777777" w:rsidR="008E3E1C" w:rsidRPr="00CA06CD" w:rsidRDefault="008E3E1C" w:rsidP="008E3E1C">
      <w:pPr>
        <w:ind w:left="-1350"/>
        <w:jc w:val="center"/>
        <w:rPr>
          <w:sz w:val="28"/>
          <w:szCs w:val="28"/>
        </w:rPr>
      </w:pPr>
      <w:r w:rsidRPr="00CA06CD">
        <w:rPr>
          <w:sz w:val="28"/>
          <w:szCs w:val="28"/>
        </w:rPr>
        <w:t>Fall 2021</w:t>
      </w:r>
    </w:p>
    <w:p w14:paraId="28876D74" w14:textId="77777777" w:rsidR="008E3E1C" w:rsidRPr="00CA06CD" w:rsidRDefault="008E3E1C" w:rsidP="008E3E1C">
      <w:pPr>
        <w:ind w:left="-1350"/>
        <w:jc w:val="center"/>
        <w:rPr>
          <w:sz w:val="28"/>
          <w:szCs w:val="28"/>
        </w:rPr>
      </w:pPr>
      <w:r w:rsidRPr="00CA06CD">
        <w:rPr>
          <w:sz w:val="28"/>
          <w:szCs w:val="28"/>
        </w:rPr>
        <w:t>Thursdays 1:00 pm – 2:40 pm</w:t>
      </w:r>
    </w:p>
    <w:p w14:paraId="3F8C3E37" w14:textId="023B93EF" w:rsidR="00B37402" w:rsidRPr="00CA06CD" w:rsidRDefault="00B37402" w:rsidP="008E3E1C">
      <w:pPr>
        <w:ind w:left="-1350"/>
        <w:jc w:val="center"/>
      </w:pPr>
      <w:r w:rsidRPr="00CA06CD">
        <w:t>Grace Dodge Hall 281</w:t>
      </w:r>
    </w:p>
    <w:p w14:paraId="6E7ED0A2" w14:textId="77777777" w:rsidR="008E3E1C" w:rsidRPr="00CA06CD" w:rsidRDefault="008E3E1C" w:rsidP="008E3E1C">
      <w:pPr>
        <w:spacing w:before="18"/>
        <w:ind w:left="-1350" w:right="2340"/>
        <w:jc w:val="center"/>
        <w:rPr>
          <w:spacing w:val="-2"/>
        </w:rPr>
      </w:pPr>
    </w:p>
    <w:p w14:paraId="1216BA5C" w14:textId="77777777" w:rsidR="008E3E1C" w:rsidRPr="00CA06CD" w:rsidRDefault="008E3E1C" w:rsidP="008E3E1C">
      <w:pPr>
        <w:jc w:val="center"/>
      </w:pPr>
    </w:p>
    <w:p w14:paraId="0CF8174B" w14:textId="77777777" w:rsidR="008E3E1C" w:rsidRPr="00CA06CD" w:rsidRDefault="008E3E1C" w:rsidP="008E3E1C">
      <w:pPr>
        <w:ind w:left="-630"/>
      </w:pPr>
      <w:r w:rsidRPr="00CA06CD">
        <w:t xml:space="preserve">B.J. Cling, Ph.D., J.D. </w:t>
      </w:r>
    </w:p>
    <w:p w14:paraId="24A250BE" w14:textId="77777777" w:rsidR="008E3E1C" w:rsidRPr="00CA06CD" w:rsidRDefault="008E3E1C" w:rsidP="008E3E1C">
      <w:pPr>
        <w:ind w:left="-630"/>
      </w:pPr>
      <w:r w:rsidRPr="00CA06CD">
        <w:t>212-864-0188 (land line)</w:t>
      </w:r>
    </w:p>
    <w:p w14:paraId="02006138" w14:textId="77777777" w:rsidR="008E3E1C" w:rsidRPr="00CA06CD" w:rsidRDefault="00745A4E" w:rsidP="008E3E1C">
      <w:pPr>
        <w:ind w:left="-630"/>
        <w:rPr>
          <w:rFonts w:eastAsia="Calibri"/>
        </w:rPr>
      </w:pPr>
      <w:hyperlink r:id="rId8" w:history="1">
        <w:r w:rsidR="008E3E1C" w:rsidRPr="00CA06CD">
          <w:rPr>
            <w:rStyle w:val="Hyperlink"/>
            <w:spacing w:val="-2"/>
          </w:rPr>
          <w:t>bjcling@gmail.com</w:t>
        </w:r>
      </w:hyperlink>
      <w:r w:rsidR="008E3E1C" w:rsidRPr="00CA06CD">
        <w:t xml:space="preserve"> </w:t>
      </w:r>
    </w:p>
    <w:p w14:paraId="639E4CCD" w14:textId="77777777" w:rsidR="008E3E1C" w:rsidRPr="00CA06CD" w:rsidRDefault="008E3E1C" w:rsidP="008E3E1C">
      <w:pPr>
        <w:ind w:left="-630" w:right="2484"/>
        <w:rPr>
          <w:rFonts w:eastAsia="Calibri"/>
        </w:rPr>
      </w:pPr>
      <w:r w:rsidRPr="00CA06CD">
        <w:rPr>
          <w:spacing w:val="-2"/>
        </w:rPr>
        <w:t>Office</w:t>
      </w:r>
      <w:r w:rsidRPr="00CA06CD">
        <w:rPr>
          <w:spacing w:val="-4"/>
        </w:rPr>
        <w:t xml:space="preserve"> </w:t>
      </w:r>
      <w:r w:rsidRPr="00CA06CD">
        <w:rPr>
          <w:spacing w:val="-2"/>
        </w:rPr>
        <w:t>Hours:</w:t>
      </w:r>
      <w:r w:rsidRPr="00CA06CD">
        <w:rPr>
          <w:spacing w:val="-4"/>
        </w:rPr>
        <w:t xml:space="preserve"> </w:t>
      </w:r>
      <w:r w:rsidRPr="00CA06CD">
        <w:rPr>
          <w:spacing w:val="-2"/>
        </w:rPr>
        <w:t>Thursdays after Class by Appointment</w:t>
      </w:r>
    </w:p>
    <w:p w14:paraId="4AF53BCD" w14:textId="77777777" w:rsidR="008E3E1C" w:rsidRPr="00CA06CD" w:rsidRDefault="008E3E1C" w:rsidP="008E3E1C">
      <w:pPr>
        <w:spacing w:before="3" w:line="220" w:lineRule="exact"/>
      </w:pPr>
    </w:p>
    <w:p w14:paraId="3D040476" w14:textId="77777777" w:rsidR="008E3E1C" w:rsidRPr="00CA06CD" w:rsidRDefault="008E3E1C" w:rsidP="008E3E1C">
      <w:pPr>
        <w:pStyle w:val="Heading1"/>
        <w:ind w:left="-630"/>
        <w:rPr>
          <w:rFonts w:ascii="Times New Roman" w:hAnsi="Times New Roman" w:cs="Times New Roman"/>
          <w:b w:val="0"/>
          <w:color w:val="auto"/>
          <w:sz w:val="24"/>
          <w:szCs w:val="24"/>
        </w:rPr>
      </w:pPr>
      <w:bookmarkStart w:id="0" w:name="Course_Description"/>
      <w:bookmarkEnd w:id="0"/>
      <w:r w:rsidRPr="00CA06CD">
        <w:rPr>
          <w:rFonts w:ascii="Times New Roman" w:hAnsi="Times New Roman" w:cs="Times New Roman"/>
          <w:b w:val="0"/>
          <w:color w:val="auto"/>
          <w:sz w:val="24"/>
          <w:szCs w:val="24"/>
        </w:rPr>
        <w:t>Course Description:</w:t>
      </w:r>
    </w:p>
    <w:p w14:paraId="5E2BE64D" w14:textId="77777777" w:rsidR="008E3E1C" w:rsidRPr="00CA06CD" w:rsidRDefault="008E3E1C" w:rsidP="008E3E1C">
      <w:pPr>
        <w:ind w:left="-630"/>
      </w:pPr>
      <w:r w:rsidRPr="00CA06CD">
        <w:rPr>
          <w:rFonts w:eastAsiaTheme="minorEastAsia"/>
          <w:color w:val="000000"/>
        </w:rPr>
        <w:t>This course explores the intersection of the field of Psychology with the field of Law, specifically around sexual harms to women and children.   In particular it looks at rape, interpersonal violence, sexual harassment and the Me Too movement, sex trafficking, stalking, and child sexual abuse and Megan’s Law  (requiring sex offenders to register).  This class is taught through lecture, interactive role-playing, class presentations and an original research paper.</w:t>
      </w:r>
    </w:p>
    <w:p w14:paraId="552F0418" w14:textId="77777777" w:rsidR="008E3E1C" w:rsidRPr="00CA06CD" w:rsidRDefault="008E3E1C" w:rsidP="008E3E1C">
      <w:pPr>
        <w:ind w:left="-630"/>
        <w:rPr>
          <w:rFonts w:eastAsiaTheme="minorEastAsia"/>
          <w:color w:val="000000"/>
        </w:rPr>
      </w:pPr>
    </w:p>
    <w:p w14:paraId="07BCEAAF" w14:textId="77777777" w:rsidR="008E3E1C" w:rsidRPr="00CA06CD" w:rsidRDefault="008E3E1C" w:rsidP="008E3E1C">
      <w:pPr>
        <w:ind w:left="-630"/>
        <w:rPr>
          <w:spacing w:val="55"/>
        </w:rPr>
      </w:pPr>
      <w:r w:rsidRPr="00CA06CD">
        <w:rPr>
          <w:spacing w:val="-2"/>
        </w:rPr>
        <w:t>About</w:t>
      </w:r>
      <w:r w:rsidRPr="00CA06CD">
        <w:rPr>
          <w:spacing w:val="-3"/>
        </w:rPr>
        <w:t xml:space="preserve"> </w:t>
      </w:r>
      <w:r w:rsidRPr="00CA06CD">
        <w:rPr>
          <w:spacing w:val="-2"/>
        </w:rPr>
        <w:t>the</w:t>
      </w:r>
      <w:r w:rsidRPr="00CA06CD">
        <w:rPr>
          <w:spacing w:val="-3"/>
        </w:rPr>
        <w:t xml:space="preserve"> </w:t>
      </w:r>
      <w:r w:rsidRPr="00CA06CD">
        <w:rPr>
          <w:spacing w:val="-2"/>
        </w:rPr>
        <w:t>Instructor:</w:t>
      </w:r>
      <w:r w:rsidRPr="00CA06CD">
        <w:rPr>
          <w:spacing w:val="55"/>
        </w:rPr>
        <w:t xml:space="preserve"> </w:t>
      </w:r>
    </w:p>
    <w:p w14:paraId="7583E681" w14:textId="77777777" w:rsidR="008E3E1C" w:rsidRPr="00CA06CD" w:rsidRDefault="008E3E1C" w:rsidP="008E3E1C">
      <w:pPr>
        <w:ind w:left="-630"/>
        <w:rPr>
          <w:spacing w:val="-2"/>
        </w:rPr>
      </w:pPr>
      <w:r w:rsidRPr="00CA06CD">
        <w:rPr>
          <w:spacing w:val="-1"/>
        </w:rPr>
        <w:t>Dr.</w:t>
      </w:r>
      <w:r w:rsidRPr="00CA06CD">
        <w:t xml:space="preserve"> </w:t>
      </w:r>
      <w:r w:rsidRPr="00CA06CD">
        <w:rPr>
          <w:spacing w:val="-2"/>
        </w:rPr>
        <w:t>Cling</w:t>
      </w:r>
      <w:r w:rsidRPr="00CA06CD">
        <w:rPr>
          <w:spacing w:val="-1"/>
        </w:rPr>
        <w:t xml:space="preserve"> </w:t>
      </w:r>
      <w:r w:rsidRPr="00CA06CD">
        <w:t>is</w:t>
      </w:r>
      <w:r w:rsidRPr="00CA06CD">
        <w:rPr>
          <w:spacing w:val="-1"/>
        </w:rPr>
        <w:t xml:space="preserve"> </w:t>
      </w:r>
      <w:r w:rsidRPr="00CA06CD">
        <w:t>a</w:t>
      </w:r>
      <w:r w:rsidRPr="00CA06CD">
        <w:rPr>
          <w:spacing w:val="-4"/>
        </w:rPr>
        <w:t xml:space="preserve"> </w:t>
      </w:r>
      <w:r w:rsidRPr="00CA06CD">
        <w:rPr>
          <w:spacing w:val="-2"/>
        </w:rPr>
        <w:t>licensed</w:t>
      </w:r>
      <w:r w:rsidRPr="00CA06CD">
        <w:rPr>
          <w:spacing w:val="-5"/>
        </w:rPr>
        <w:t xml:space="preserve"> </w:t>
      </w:r>
      <w:r w:rsidRPr="00CA06CD">
        <w:rPr>
          <w:spacing w:val="-2"/>
        </w:rPr>
        <w:t>clinical</w:t>
      </w:r>
      <w:r w:rsidRPr="00CA06CD">
        <w:rPr>
          <w:spacing w:val="-1"/>
        </w:rPr>
        <w:t xml:space="preserve"> </w:t>
      </w:r>
      <w:r w:rsidRPr="00CA06CD">
        <w:rPr>
          <w:spacing w:val="-2"/>
        </w:rPr>
        <w:t>psychologist</w:t>
      </w:r>
      <w:r w:rsidRPr="00CA06CD">
        <w:rPr>
          <w:spacing w:val="-4"/>
        </w:rPr>
        <w:t xml:space="preserve"> and an attorney </w:t>
      </w:r>
      <w:r w:rsidRPr="00CA06CD">
        <w:t xml:space="preserve">in New York and California. </w:t>
      </w:r>
      <w:r w:rsidRPr="00CA06CD">
        <w:rPr>
          <w:spacing w:val="-2"/>
        </w:rPr>
        <w:t xml:space="preserve"> She has a general clinical practice and specializes</w:t>
      </w:r>
      <w:r w:rsidRPr="00CA06CD">
        <w:rPr>
          <w:spacing w:val="-8"/>
        </w:rPr>
        <w:t xml:space="preserve"> </w:t>
      </w:r>
      <w:r w:rsidRPr="00CA06CD">
        <w:t>in</w:t>
      </w:r>
      <w:r w:rsidRPr="00CA06CD">
        <w:rPr>
          <w:spacing w:val="-5"/>
        </w:rPr>
        <w:t xml:space="preserve"> </w:t>
      </w:r>
      <w:r w:rsidRPr="00CA06CD">
        <w:rPr>
          <w:spacing w:val="-2"/>
        </w:rPr>
        <w:t>forensic</w:t>
      </w:r>
      <w:r w:rsidRPr="00CA06CD">
        <w:rPr>
          <w:spacing w:val="-3"/>
        </w:rPr>
        <w:t xml:space="preserve"> </w:t>
      </w:r>
      <w:r w:rsidRPr="00CA06CD">
        <w:rPr>
          <w:spacing w:val="-2"/>
        </w:rPr>
        <w:t>clinical</w:t>
      </w:r>
      <w:r w:rsidRPr="00CA06CD">
        <w:rPr>
          <w:spacing w:val="51"/>
        </w:rPr>
        <w:t xml:space="preserve"> </w:t>
      </w:r>
      <w:r w:rsidRPr="00CA06CD">
        <w:rPr>
          <w:spacing w:val="-2"/>
        </w:rPr>
        <w:t xml:space="preserve">psychology.  She works with the courts on matters involving divorce, child custody, immigration, interpersonal violence and sex trafficking among other issues.  </w:t>
      </w:r>
    </w:p>
    <w:p w14:paraId="602EE623" w14:textId="77777777" w:rsidR="008E3E1C" w:rsidRPr="00CA06CD" w:rsidRDefault="008E3E1C" w:rsidP="008E3E1C">
      <w:pPr>
        <w:ind w:left="-630"/>
      </w:pPr>
    </w:p>
    <w:p w14:paraId="023FAF8D" w14:textId="77777777" w:rsidR="008E3E1C" w:rsidRPr="00CA06CD" w:rsidRDefault="008E3E1C" w:rsidP="008E3E1C">
      <w:pPr>
        <w:ind w:left="-630"/>
        <w:rPr>
          <w:rFonts w:eastAsiaTheme="minorEastAsia"/>
          <w:color w:val="000000"/>
        </w:rPr>
      </w:pPr>
      <w:r w:rsidRPr="00CA06CD">
        <w:t>Course Objectives:</w:t>
      </w:r>
    </w:p>
    <w:p w14:paraId="603E57BD" w14:textId="77777777" w:rsidR="008E3E1C" w:rsidRPr="00CA06CD" w:rsidRDefault="008E3E1C" w:rsidP="008E3E1C">
      <w:pPr>
        <w:ind w:left="-630"/>
      </w:pPr>
      <w:r w:rsidRPr="00CA06CD">
        <w:t xml:space="preserve">Upon completion of this course, you will be able to: </w:t>
      </w:r>
    </w:p>
    <w:p w14:paraId="52B8CB3F" w14:textId="77777777" w:rsidR="008E3E1C" w:rsidRPr="00CA06CD" w:rsidRDefault="008E3E1C" w:rsidP="008E3E1C">
      <w:pPr>
        <w:ind w:left="-630"/>
      </w:pPr>
      <w:r w:rsidRPr="00CA06CD">
        <w:t>1.   Demonstrate knowledge of general legal and ethical issues within forensic psychology;</w:t>
      </w:r>
    </w:p>
    <w:p w14:paraId="165A1BB6" w14:textId="77777777" w:rsidR="008E3E1C" w:rsidRPr="00CA06CD" w:rsidRDefault="008E3E1C" w:rsidP="008E3E1C">
      <w:pPr>
        <w:pStyle w:val="ListParagraph"/>
        <w:numPr>
          <w:ilvl w:val="0"/>
          <w:numId w:val="3"/>
        </w:numPr>
      </w:pPr>
      <w:r w:rsidRPr="00CA06CD">
        <w:t>Demonstrate knowledge of current professional issues and standards related to sexualized violence against women and children;</w:t>
      </w:r>
    </w:p>
    <w:p w14:paraId="19E5D735" w14:textId="77777777" w:rsidR="008E3E1C" w:rsidRPr="00CA06CD" w:rsidRDefault="008E3E1C" w:rsidP="008E3E1C">
      <w:pPr>
        <w:pStyle w:val="ListParagraph"/>
        <w:numPr>
          <w:ilvl w:val="0"/>
          <w:numId w:val="3"/>
        </w:numPr>
      </w:pPr>
      <w:r w:rsidRPr="00CA06CD">
        <w:t>Demonstrate an understanding of relevant law and how it relates to psychological evaluations;</w:t>
      </w:r>
    </w:p>
    <w:p w14:paraId="217DC7AD" w14:textId="77777777" w:rsidR="008E3E1C" w:rsidRPr="00CA06CD" w:rsidRDefault="008E3E1C" w:rsidP="008E3E1C">
      <w:pPr>
        <w:pStyle w:val="ListParagraph"/>
        <w:numPr>
          <w:ilvl w:val="0"/>
          <w:numId w:val="3"/>
        </w:numPr>
      </w:pPr>
      <w:r w:rsidRPr="00CA06CD">
        <w:t>Demonstrate an understanding of roles and functions of various professionals within the broader field of forensic psychology;</w:t>
      </w:r>
    </w:p>
    <w:p w14:paraId="7161ECE5" w14:textId="77777777" w:rsidR="008E3E1C" w:rsidRPr="00CA06CD" w:rsidRDefault="008E3E1C" w:rsidP="008E3E1C">
      <w:pPr>
        <w:pStyle w:val="ListParagraph"/>
        <w:numPr>
          <w:ilvl w:val="0"/>
          <w:numId w:val="3"/>
        </w:numPr>
      </w:pPr>
      <w:r w:rsidRPr="00CA06CD">
        <w:t>Demonstrate knowledge of current controversial forensic issues and the ability to critically discuss these issues;</w:t>
      </w:r>
    </w:p>
    <w:p w14:paraId="54C9FE1B" w14:textId="77777777" w:rsidR="008E3E1C" w:rsidRPr="00CA06CD" w:rsidRDefault="008E3E1C" w:rsidP="008E3E1C">
      <w:pPr>
        <w:pStyle w:val="ListParagraph"/>
        <w:numPr>
          <w:ilvl w:val="0"/>
          <w:numId w:val="3"/>
        </w:numPr>
        <w:tabs>
          <w:tab w:val="left" w:pos="1080"/>
        </w:tabs>
      </w:pPr>
      <w:r w:rsidRPr="00CA06CD">
        <w:t>Demonstrate ability to work with these concepts in a simulated clinical setting; and</w:t>
      </w:r>
    </w:p>
    <w:p w14:paraId="642647D2" w14:textId="77777777" w:rsidR="008E3E1C" w:rsidRPr="00CA06CD" w:rsidRDefault="008E3E1C" w:rsidP="008E3E1C">
      <w:pPr>
        <w:pStyle w:val="ListParagraph"/>
        <w:numPr>
          <w:ilvl w:val="0"/>
          <w:numId w:val="3"/>
        </w:numPr>
        <w:tabs>
          <w:tab w:val="left" w:pos="1080"/>
        </w:tabs>
      </w:pPr>
      <w:r w:rsidRPr="00CA06CD">
        <w:t>Demonstrate ability to research a forensic topic in depth.</w:t>
      </w:r>
    </w:p>
    <w:p w14:paraId="2B9E205A" w14:textId="77777777" w:rsidR="008E3E1C" w:rsidRPr="00CA06CD" w:rsidRDefault="008E3E1C" w:rsidP="008E3E1C">
      <w:pPr>
        <w:ind w:left="-630"/>
      </w:pPr>
    </w:p>
    <w:p w14:paraId="6C4BE719" w14:textId="77777777" w:rsidR="008E3E1C" w:rsidRPr="00CA06CD" w:rsidRDefault="008E3E1C" w:rsidP="008E3E1C">
      <w:pPr>
        <w:ind w:left="-630"/>
      </w:pPr>
    </w:p>
    <w:p w14:paraId="36ED9215" w14:textId="77777777" w:rsidR="008E3E1C" w:rsidRPr="00CA06CD" w:rsidRDefault="008E3E1C" w:rsidP="008E3E1C">
      <w:pPr>
        <w:ind w:left="-630"/>
      </w:pPr>
    </w:p>
    <w:p w14:paraId="530A0DF6" w14:textId="77777777" w:rsidR="008E3E1C" w:rsidRPr="00CA06CD" w:rsidRDefault="008E3E1C" w:rsidP="008E3E1C">
      <w:pPr>
        <w:ind w:left="-630"/>
      </w:pPr>
      <w:r w:rsidRPr="00CA06CD">
        <w:t>Attendance:</w:t>
      </w:r>
    </w:p>
    <w:p w14:paraId="43C68A82" w14:textId="77777777" w:rsidR="008E3E1C" w:rsidRPr="00CA06CD" w:rsidRDefault="008E3E1C" w:rsidP="008E3E1C">
      <w:pPr>
        <w:ind w:left="-630"/>
        <w:rPr>
          <w:iCs/>
        </w:rPr>
      </w:pPr>
      <w:r w:rsidRPr="00CA06CD">
        <w:t>This course consists of lectures, discussions, student presentations, and videos. Participation is paramount in this type of current and evolving issues course.  Therefore,</w:t>
      </w:r>
      <w:r w:rsidRPr="00CA06CD">
        <w:rPr>
          <w:bCs/>
          <w:iCs/>
        </w:rPr>
        <w:t xml:space="preserve"> </w:t>
      </w:r>
      <w:r w:rsidRPr="00CA06CD">
        <w:rPr>
          <w:bCs/>
          <w:i/>
          <w:iCs/>
        </w:rPr>
        <w:t>atten</w:t>
      </w:r>
      <w:r w:rsidRPr="00CA06CD">
        <w:rPr>
          <w:i/>
          <w:iCs/>
        </w:rPr>
        <w:t>dance is critical and mandatory</w:t>
      </w:r>
      <w:r w:rsidRPr="00CA06CD">
        <w:rPr>
          <w:iCs/>
        </w:rPr>
        <w:t xml:space="preserve">.  If you have to miss a class, please get notes from another student.  Absence from more than one class requires a documented compelling reason. Excessive absence may result in grade reduction. </w:t>
      </w:r>
    </w:p>
    <w:p w14:paraId="32BC6589" w14:textId="77777777" w:rsidR="008E3E1C" w:rsidRPr="00CA06CD" w:rsidRDefault="008E3E1C" w:rsidP="008E3E1C"/>
    <w:p w14:paraId="008FF71D" w14:textId="77777777" w:rsidR="008E3E1C" w:rsidRPr="00CA06CD" w:rsidRDefault="008E3E1C" w:rsidP="008E3E1C">
      <w:pPr>
        <w:ind w:left="-630"/>
      </w:pPr>
      <w:r w:rsidRPr="00CA06CD">
        <w:t>Regarding Religious Holidays:</w:t>
      </w:r>
    </w:p>
    <w:p w14:paraId="2E07CBCF" w14:textId="77777777" w:rsidR="008E3E1C" w:rsidRPr="00CA06CD" w:rsidRDefault="008E3E1C" w:rsidP="008E3E1C">
      <w:pPr>
        <w:ind w:left="-630"/>
      </w:pPr>
      <w:r w:rsidRPr="00CA06CD">
        <w:rPr>
          <w:i/>
        </w:rPr>
        <w:t>It is the policy of Teachers College to respect its members’ observance of their major religious holidays.  Where academic scheduling conflicts prove unavoidable, no student will be penalized for absence due to religious reasons, and alternative means will be sought for satisfying the academic requirements involved.</w:t>
      </w:r>
      <w:r w:rsidRPr="00CA06CD">
        <w:t xml:space="preserve">  Personally, I ask that you inform me in advance of dates you will be absent due to major religious holidays. In the same vein, please also inform me of any other times you may be absent.   </w:t>
      </w:r>
    </w:p>
    <w:p w14:paraId="7C22877C" w14:textId="77777777" w:rsidR="008E3E1C" w:rsidRPr="00CA06CD" w:rsidRDefault="008E3E1C" w:rsidP="008E3E1C">
      <w:pPr>
        <w:ind w:left="-990"/>
      </w:pPr>
    </w:p>
    <w:p w14:paraId="53B489BB" w14:textId="77777777" w:rsidR="008E3E1C" w:rsidRPr="00CA06CD" w:rsidRDefault="008E3E1C" w:rsidP="008E3E1C">
      <w:pPr>
        <w:ind w:left="-630"/>
      </w:pPr>
      <w:r w:rsidRPr="00CA06CD">
        <w:t xml:space="preserve">Services for Students with Disabilities: </w:t>
      </w:r>
    </w:p>
    <w:p w14:paraId="5014BFE5" w14:textId="77777777" w:rsidR="008E3E1C" w:rsidRPr="00CA06CD" w:rsidRDefault="008E3E1C" w:rsidP="008E3E1C">
      <w:pPr>
        <w:ind w:left="-630"/>
      </w:pPr>
      <w:r w:rsidRPr="00CA06CD">
        <w:rPr>
          <w:i/>
          <w:iCs/>
        </w:rPr>
        <w:t>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As your instructor, I am happy to discuss specific needs with you as well.</w:t>
      </w:r>
      <w:r w:rsidRPr="00CA06CD">
        <w:rPr>
          <w:i/>
          <w:iCs/>
        </w:rPr>
        <w:br/>
      </w:r>
    </w:p>
    <w:p w14:paraId="4712A2C9" w14:textId="77777777" w:rsidR="008E3E1C" w:rsidRPr="00CA06CD" w:rsidRDefault="008E3E1C" w:rsidP="008E3E1C">
      <w:pPr>
        <w:ind w:left="-630"/>
      </w:pPr>
      <w:r w:rsidRPr="00CA06CD">
        <w:t>College Communication:</w:t>
      </w:r>
    </w:p>
    <w:p w14:paraId="30FBD6C2" w14:textId="77777777" w:rsidR="008E3E1C" w:rsidRPr="00CA06CD" w:rsidRDefault="008E3E1C" w:rsidP="008E3E1C">
      <w:pPr>
        <w:ind w:left="-630"/>
      </w:pPr>
      <w:r w:rsidRPr="00CA06CD">
        <w:rPr>
          <w:i/>
          <w:iCs/>
        </w:rPr>
        <w:t>Teachers College students have the responsibility for activating the Columbia University Network ID (UNI), which includes a free Columbia email account.   As official communications from the College – e.g., information on graduation, announcements of closing due to severe storm, flu epidemic, transportation disruption, etc. -- will be sent to the student’s Columbia email account, students are responsible for either reading email there, or, for utilizing the mail forwarding option to forward mail from their Columbia account to an email address which they will monitor.</w:t>
      </w:r>
      <w:r w:rsidRPr="00CA06CD">
        <w:rPr>
          <w:i/>
          <w:iCs/>
        </w:rPr>
        <w:br/>
      </w:r>
    </w:p>
    <w:p w14:paraId="486A8CDE" w14:textId="77777777" w:rsidR="008E3E1C" w:rsidRPr="00CA06CD" w:rsidRDefault="008E3E1C" w:rsidP="008E3E1C">
      <w:pPr>
        <w:ind w:left="-630"/>
        <w:rPr>
          <w:iCs/>
        </w:rPr>
      </w:pPr>
      <w:r w:rsidRPr="00CA06CD">
        <w:rPr>
          <w:iCs/>
        </w:rPr>
        <w:t>Incompletes:</w:t>
      </w:r>
      <w:r w:rsidRPr="00CA06CD">
        <w:rPr>
          <w:i/>
          <w:iCs/>
        </w:rPr>
        <w:br/>
        <w:t>The grade of Incomplete will be assigned only when the course attendance requirement has been met but, for reasons satisfactory to the instructor, the granting of a final grade has been postponed because certain course assignments are outstanding.  If the outstanding assignments are completed within one calendar year from the date of the close of term in which the grade of Incomplete was received and a final grade submitted, the final grade will be recorded on the permanent transcript, replacing the grade of Incomplete, with a transcript notation indicating the date that the grade of Incomplete was replaced by a final grade.  If the outstanding work is not completed within one calendar year from the date of the close of term in which the grade of Incomplete was received, the grade will remain as a permanent Incomplete on the transcript.</w:t>
      </w:r>
    </w:p>
    <w:p w14:paraId="3AAB09EC" w14:textId="77777777" w:rsidR="008E3E1C" w:rsidRPr="00CA06CD" w:rsidRDefault="008E3E1C" w:rsidP="008E3E1C">
      <w:pPr>
        <w:ind w:left="-990"/>
      </w:pPr>
    </w:p>
    <w:p w14:paraId="4EA88471" w14:textId="77777777" w:rsidR="008E3E1C" w:rsidRPr="00CA06CD" w:rsidRDefault="008E3E1C" w:rsidP="008E3E1C">
      <w:pPr>
        <w:ind w:left="-630"/>
        <w:rPr>
          <w:iCs/>
        </w:rPr>
      </w:pPr>
      <w:r w:rsidRPr="00CA06CD">
        <w:rPr>
          <w:iCs/>
        </w:rPr>
        <w:t>Sexual Harassment and Violence Reporting:</w:t>
      </w:r>
    </w:p>
    <w:p w14:paraId="31EDB77F" w14:textId="77777777" w:rsidR="008E3E1C" w:rsidRPr="00CA06CD" w:rsidRDefault="008E3E1C" w:rsidP="008E3E1C">
      <w:pPr>
        <w:ind w:left="-630"/>
        <w:rPr>
          <w:i/>
          <w:iCs/>
        </w:rPr>
      </w:pPr>
      <w:r w:rsidRPr="00CA06CD">
        <w:rPr>
          <w:i/>
        </w:rPr>
        <w:t xml:space="preserve">Teachers College is committed to maintaining a safe environment for students.  Because of this commitment and because of federal and state regulations, we must advise you that if you tell any of your instructors about sexual harassment or gender-based misconduct involving a member of the campus community, your instructor is required to report this information to the Title IX Coordinator, Janice Robinson.  She will treat this information as private, but will need to follow up with you and possibly look into the matter.  The Ombuds officer for Gender-Based Misconduct is a confidential resource available for students, staff and faculty. “Gender-based misconduct” includes sexual assault, stalking, sexual harassment, dating violence, domestic violence, sexual exploitation, and gender-based harassment.  For more information, see </w:t>
      </w:r>
      <w:hyperlink r:id="rId9" w:history="1">
        <w:r w:rsidRPr="00CA06CD">
          <w:rPr>
            <w:rStyle w:val="Hyperlink"/>
            <w:i/>
          </w:rPr>
          <w:t>http://sexualrespect.columbia.edu/gender-based-misconduct-policy-students</w:t>
        </w:r>
      </w:hyperlink>
      <w:r w:rsidRPr="00CA06CD">
        <w:rPr>
          <w:i/>
        </w:rPr>
        <w:t>.</w:t>
      </w:r>
    </w:p>
    <w:p w14:paraId="07A551D1" w14:textId="77777777" w:rsidR="008E3E1C" w:rsidRPr="00CA06CD" w:rsidRDefault="008E3E1C" w:rsidP="008E3E1C">
      <w:pPr>
        <w:rPr>
          <w:sz w:val="22"/>
        </w:rPr>
      </w:pPr>
    </w:p>
    <w:p w14:paraId="6C4067C2" w14:textId="77777777" w:rsidR="008E3E1C" w:rsidRPr="00CA06CD" w:rsidRDefault="008E3E1C" w:rsidP="008E3E1C">
      <w:pPr>
        <w:ind w:left="-630"/>
        <w:rPr>
          <w:iCs/>
        </w:rPr>
      </w:pPr>
      <w:r w:rsidRPr="00CA06CD">
        <w:rPr>
          <w:iCs/>
        </w:rPr>
        <w:t>Emergency Preparedness:</w:t>
      </w:r>
    </w:p>
    <w:p w14:paraId="7DD97D73" w14:textId="77777777" w:rsidR="008E3E1C" w:rsidRPr="00CA06CD" w:rsidRDefault="008E3E1C" w:rsidP="008E3E1C">
      <w:pPr>
        <w:ind w:left="-630"/>
        <w:rPr>
          <w:i/>
          <w:iCs/>
        </w:rPr>
      </w:pPr>
      <w:r w:rsidRPr="00CA06CD">
        <w:rPr>
          <w:i/>
        </w:rPr>
        <w:t xml:space="preserve">TC is prepared for a wide range of emergencies.  After declaring an emergency situation, the President/Provost will provide the community with critical information on procedures and available assistance.  If travel to campus is not feasible, instructors will facilitate academic continuity through Canvas and other technologies, if possible. </w:t>
      </w:r>
    </w:p>
    <w:p w14:paraId="1BAEAE46" w14:textId="77777777" w:rsidR="008E3E1C" w:rsidRPr="00CA06CD" w:rsidRDefault="008E3E1C" w:rsidP="008E3E1C">
      <w:pPr>
        <w:pStyle w:val="ListParagraph"/>
        <w:numPr>
          <w:ilvl w:val="0"/>
          <w:numId w:val="5"/>
        </w:numPr>
        <w:ind w:left="360"/>
        <w:rPr>
          <w:i/>
          <w:iCs/>
        </w:rPr>
      </w:pPr>
      <w:r w:rsidRPr="00CA06CD">
        <w:rPr>
          <w:i/>
        </w:rPr>
        <w:t>It is the student's responsibility to ensure that they are set to receive email notifications from TC and communications from their instructor at their TC email address.  </w:t>
      </w:r>
    </w:p>
    <w:p w14:paraId="176072E6" w14:textId="77777777" w:rsidR="008E3E1C" w:rsidRPr="00CA06CD" w:rsidRDefault="008E3E1C" w:rsidP="008E3E1C">
      <w:pPr>
        <w:numPr>
          <w:ilvl w:val="0"/>
          <w:numId w:val="5"/>
        </w:numPr>
        <w:spacing w:line="0" w:lineRule="atLeast"/>
        <w:ind w:left="360"/>
        <w:rPr>
          <w:i/>
        </w:rPr>
      </w:pPr>
      <w:r w:rsidRPr="00CA06CD">
        <w:rPr>
          <w:i/>
        </w:rPr>
        <w:t>Within the first two sessions of the course, students are expected to review and be prepared to follow the instructions stated in the emergency plan.   </w:t>
      </w:r>
    </w:p>
    <w:p w14:paraId="6A248F42" w14:textId="77777777" w:rsidR="008E3E1C" w:rsidRPr="00CA06CD" w:rsidRDefault="008E3E1C" w:rsidP="008E3E1C">
      <w:pPr>
        <w:numPr>
          <w:ilvl w:val="0"/>
          <w:numId w:val="5"/>
        </w:numPr>
        <w:spacing w:line="0" w:lineRule="atLeast"/>
        <w:ind w:left="360"/>
        <w:rPr>
          <w:i/>
        </w:rPr>
      </w:pPr>
      <w:r w:rsidRPr="00CA06CD">
        <w:rPr>
          <w:i/>
        </w:rPr>
        <w:t>In the event of an emergency that requires the cancellation of classes, please download or obtain all available scheduled readings for the course.</w:t>
      </w:r>
    </w:p>
    <w:p w14:paraId="1798CF8A" w14:textId="77777777" w:rsidR="008E3E1C" w:rsidRPr="00CA06CD" w:rsidRDefault="008E3E1C" w:rsidP="008E3E1C">
      <w:pPr>
        <w:spacing w:line="0" w:lineRule="atLeast"/>
        <w:ind w:left="547"/>
      </w:pPr>
    </w:p>
    <w:p w14:paraId="5C5E9E93" w14:textId="77777777" w:rsidR="008E3E1C" w:rsidRPr="00CA06CD" w:rsidRDefault="008E3E1C" w:rsidP="008E3E1C">
      <w:pPr>
        <w:ind w:left="-990"/>
      </w:pPr>
    </w:p>
    <w:p w14:paraId="34F64525" w14:textId="77777777" w:rsidR="008E3E1C" w:rsidRPr="00CA06CD" w:rsidRDefault="008E3E1C" w:rsidP="008E3E1C">
      <w:pPr>
        <w:ind w:left="-630"/>
        <w:rPr>
          <w:bCs/>
          <w:iCs/>
        </w:rPr>
      </w:pPr>
      <w:r w:rsidRPr="00CA06CD">
        <w:rPr>
          <w:bCs/>
          <w:iCs/>
        </w:rPr>
        <w:t>Evaluation: The grades will be based on the following point system:</w:t>
      </w:r>
    </w:p>
    <w:p w14:paraId="66C76AD0" w14:textId="77777777" w:rsidR="008E3E1C" w:rsidRPr="00CA06CD" w:rsidRDefault="008E3E1C" w:rsidP="008E3E1C">
      <w:pPr>
        <w:ind w:left="-630"/>
        <w:rPr>
          <w:bCs/>
          <w:iCs/>
        </w:rPr>
      </w:pPr>
    </w:p>
    <w:p w14:paraId="0B59AD9E" w14:textId="77777777" w:rsidR="008E3E1C" w:rsidRPr="00CA06CD" w:rsidRDefault="008E3E1C" w:rsidP="008E3E1C">
      <w:pPr>
        <w:ind w:left="-630"/>
      </w:pPr>
      <w:r w:rsidRPr="00CA06CD">
        <w:t>Exams:</w:t>
      </w:r>
      <w:r w:rsidRPr="00CA06CD">
        <w:tab/>
      </w:r>
      <w:r w:rsidRPr="00CA06CD">
        <w:tab/>
      </w:r>
      <w:r w:rsidRPr="00CA06CD">
        <w:tab/>
        <w:t xml:space="preserve"> </w:t>
      </w:r>
      <w:r w:rsidRPr="00CA06CD">
        <w:tab/>
        <w:t>30 points (15 points each)</w:t>
      </w:r>
    </w:p>
    <w:p w14:paraId="0A664A23" w14:textId="77777777" w:rsidR="008E3E1C" w:rsidRPr="00CA06CD" w:rsidRDefault="008E3E1C" w:rsidP="008E3E1C">
      <w:pPr>
        <w:ind w:left="-630"/>
      </w:pPr>
      <w:r w:rsidRPr="00CA06CD">
        <w:rPr>
          <w:bCs/>
        </w:rPr>
        <w:t>Final Paper:</w:t>
      </w:r>
      <w:r w:rsidRPr="00CA06CD">
        <w:rPr>
          <w:bCs/>
        </w:rPr>
        <w:tab/>
      </w:r>
      <w:r w:rsidRPr="00CA06CD">
        <w:rPr>
          <w:bCs/>
        </w:rPr>
        <w:tab/>
      </w:r>
      <w:r w:rsidRPr="00CA06CD">
        <w:rPr>
          <w:bCs/>
        </w:rPr>
        <w:tab/>
      </w:r>
      <w:r w:rsidRPr="00CA06CD">
        <w:rPr>
          <w:bCs/>
        </w:rPr>
        <w:tab/>
        <w:t>40 points</w:t>
      </w:r>
    </w:p>
    <w:p w14:paraId="1136DBFC" w14:textId="77777777" w:rsidR="008E3E1C" w:rsidRPr="00CA06CD" w:rsidRDefault="008E3E1C" w:rsidP="008E3E1C">
      <w:pPr>
        <w:pStyle w:val="Header"/>
        <w:tabs>
          <w:tab w:val="clear" w:pos="4320"/>
          <w:tab w:val="clear" w:pos="8640"/>
        </w:tabs>
        <w:ind w:left="-630"/>
        <w:rPr>
          <w:iCs/>
          <w:u w:val="single"/>
        </w:rPr>
      </w:pPr>
      <w:r w:rsidRPr="00CA06CD">
        <w:rPr>
          <w:iCs/>
        </w:rPr>
        <w:t>Presentation:</w:t>
      </w:r>
      <w:r w:rsidRPr="00CA06CD">
        <w:rPr>
          <w:iCs/>
        </w:rPr>
        <w:tab/>
        <w:t xml:space="preserve"> </w:t>
      </w:r>
      <w:r w:rsidRPr="00CA06CD">
        <w:rPr>
          <w:iCs/>
        </w:rPr>
        <w:tab/>
      </w:r>
      <w:r w:rsidRPr="00CA06CD">
        <w:rPr>
          <w:iCs/>
        </w:rPr>
        <w:tab/>
      </w:r>
      <w:r w:rsidRPr="00CA06CD">
        <w:rPr>
          <w:iCs/>
        </w:rPr>
        <w:tab/>
        <w:t>15 points</w:t>
      </w:r>
    </w:p>
    <w:p w14:paraId="00A22007" w14:textId="77777777" w:rsidR="008E3E1C" w:rsidRPr="00CA06CD" w:rsidRDefault="008E3E1C" w:rsidP="008E3E1C">
      <w:pPr>
        <w:pStyle w:val="Header"/>
        <w:tabs>
          <w:tab w:val="clear" w:pos="4320"/>
          <w:tab w:val="clear" w:pos="8640"/>
        </w:tabs>
        <w:ind w:left="-630"/>
        <w:rPr>
          <w:bCs/>
          <w:iCs/>
        </w:rPr>
      </w:pPr>
      <w:r w:rsidRPr="00CA06CD">
        <w:rPr>
          <w:bCs/>
          <w:iCs/>
        </w:rPr>
        <w:t>Class Participation</w:t>
      </w:r>
      <w:r w:rsidRPr="00CA06CD">
        <w:rPr>
          <w:bCs/>
          <w:iCs/>
        </w:rPr>
        <w:tab/>
      </w:r>
      <w:r w:rsidRPr="00CA06CD">
        <w:rPr>
          <w:bCs/>
          <w:iCs/>
        </w:rPr>
        <w:tab/>
      </w:r>
      <w:r w:rsidRPr="00CA06CD">
        <w:rPr>
          <w:bCs/>
          <w:iCs/>
        </w:rPr>
        <w:tab/>
      </w:r>
      <w:r w:rsidRPr="00CA06CD">
        <w:rPr>
          <w:bCs/>
          <w:iCs/>
          <w:u w:val="single"/>
        </w:rPr>
        <w:t>15 points</w:t>
      </w:r>
    </w:p>
    <w:p w14:paraId="66B358F9" w14:textId="77777777" w:rsidR="008E3E1C" w:rsidRPr="00CA06CD" w:rsidRDefault="008E3E1C" w:rsidP="008E3E1C">
      <w:pPr>
        <w:ind w:left="-630"/>
        <w:rPr>
          <w:bCs/>
          <w:iCs/>
        </w:rPr>
      </w:pPr>
      <w:r w:rsidRPr="00CA06CD">
        <w:rPr>
          <w:bCs/>
          <w:iCs/>
        </w:rPr>
        <w:t xml:space="preserve">Total </w:t>
      </w:r>
      <w:r w:rsidRPr="00CA06CD">
        <w:rPr>
          <w:bCs/>
          <w:iCs/>
        </w:rPr>
        <w:tab/>
      </w:r>
      <w:r w:rsidRPr="00CA06CD">
        <w:rPr>
          <w:bCs/>
          <w:iCs/>
        </w:rPr>
        <w:tab/>
      </w:r>
      <w:r w:rsidRPr="00CA06CD">
        <w:rPr>
          <w:bCs/>
          <w:iCs/>
        </w:rPr>
        <w:tab/>
      </w:r>
      <w:r w:rsidRPr="00CA06CD">
        <w:rPr>
          <w:bCs/>
          <w:iCs/>
        </w:rPr>
        <w:tab/>
        <w:t xml:space="preserve">          100 Points</w:t>
      </w:r>
    </w:p>
    <w:p w14:paraId="09693DA6" w14:textId="77777777" w:rsidR="008E3E1C" w:rsidRPr="00CA06CD" w:rsidRDefault="008E3E1C" w:rsidP="008E3E1C">
      <w:pPr>
        <w:ind w:left="-990"/>
        <w:rPr>
          <w:bCs/>
          <w:iCs/>
        </w:rPr>
      </w:pPr>
    </w:p>
    <w:p w14:paraId="256ECB8B" w14:textId="77777777" w:rsidR="008E3E1C" w:rsidRPr="00CA06CD" w:rsidRDefault="008E3E1C" w:rsidP="008E3E1C">
      <w:pPr>
        <w:ind w:left="-630"/>
        <w:rPr>
          <w:bCs/>
          <w:iCs/>
        </w:rPr>
      </w:pPr>
      <w:r w:rsidRPr="00CA06CD">
        <w:rPr>
          <w:bCs/>
          <w:iCs/>
        </w:rPr>
        <w:t>Points will be converted to final letter grades using the following standard:</w:t>
      </w:r>
    </w:p>
    <w:p w14:paraId="26835CDA" w14:textId="77777777" w:rsidR="008E3E1C" w:rsidRPr="00CA06CD" w:rsidRDefault="008E3E1C" w:rsidP="008E3E1C">
      <w:pPr>
        <w:ind w:left="-990" w:firstLine="720"/>
      </w:pPr>
      <w:r w:rsidRPr="00CA06CD">
        <w:t>94 &amp; up</w:t>
      </w:r>
      <w:r w:rsidRPr="00CA06CD">
        <w:tab/>
      </w:r>
      <w:r w:rsidRPr="00CA06CD">
        <w:tab/>
        <w:t>A</w:t>
      </w:r>
    </w:p>
    <w:p w14:paraId="188DEA5E" w14:textId="77777777" w:rsidR="008E3E1C" w:rsidRPr="00CA06CD" w:rsidRDefault="008E3E1C" w:rsidP="008E3E1C">
      <w:pPr>
        <w:ind w:left="-990" w:firstLine="720"/>
      </w:pPr>
      <w:r w:rsidRPr="00CA06CD">
        <w:t>90-93</w:t>
      </w:r>
      <w:r w:rsidRPr="00CA06CD">
        <w:tab/>
      </w:r>
      <w:r w:rsidRPr="00CA06CD">
        <w:tab/>
        <w:t>A-</w:t>
      </w:r>
    </w:p>
    <w:p w14:paraId="1764E374" w14:textId="77777777" w:rsidR="008E3E1C" w:rsidRPr="00CA06CD" w:rsidRDefault="008E3E1C" w:rsidP="008E3E1C">
      <w:pPr>
        <w:ind w:left="-990" w:firstLine="720"/>
      </w:pPr>
      <w:r w:rsidRPr="00CA06CD">
        <w:t>87-89</w:t>
      </w:r>
      <w:r w:rsidRPr="00CA06CD">
        <w:tab/>
      </w:r>
      <w:r w:rsidRPr="00CA06CD">
        <w:tab/>
        <w:t>B+</w:t>
      </w:r>
    </w:p>
    <w:p w14:paraId="1476A1AD" w14:textId="77777777" w:rsidR="008E3E1C" w:rsidRPr="00CA06CD" w:rsidRDefault="008E3E1C" w:rsidP="008E3E1C">
      <w:pPr>
        <w:ind w:left="-990" w:firstLine="720"/>
      </w:pPr>
      <w:r w:rsidRPr="00CA06CD">
        <w:t>84-86</w:t>
      </w:r>
      <w:r w:rsidRPr="00CA06CD">
        <w:tab/>
      </w:r>
      <w:r w:rsidRPr="00CA06CD">
        <w:tab/>
        <w:t>B</w:t>
      </w:r>
    </w:p>
    <w:p w14:paraId="262516BB" w14:textId="77777777" w:rsidR="008E3E1C" w:rsidRPr="00CA06CD" w:rsidRDefault="008E3E1C" w:rsidP="008E3E1C">
      <w:pPr>
        <w:ind w:left="-990" w:firstLine="720"/>
      </w:pPr>
      <w:r w:rsidRPr="00CA06CD">
        <w:t>80-83</w:t>
      </w:r>
      <w:r w:rsidRPr="00CA06CD">
        <w:tab/>
      </w:r>
      <w:r w:rsidRPr="00CA06CD">
        <w:tab/>
        <w:t>B-</w:t>
      </w:r>
    </w:p>
    <w:p w14:paraId="77E5D634" w14:textId="77777777" w:rsidR="008E3E1C" w:rsidRPr="00CA06CD" w:rsidRDefault="008E3E1C" w:rsidP="008E3E1C">
      <w:pPr>
        <w:ind w:left="-990" w:firstLine="720"/>
      </w:pPr>
      <w:r w:rsidRPr="00CA06CD">
        <w:t>77-79</w:t>
      </w:r>
      <w:r w:rsidRPr="00CA06CD">
        <w:tab/>
      </w:r>
      <w:r w:rsidRPr="00CA06CD">
        <w:tab/>
        <w:t>C+</w:t>
      </w:r>
    </w:p>
    <w:p w14:paraId="475773AA" w14:textId="77777777" w:rsidR="008E3E1C" w:rsidRPr="00CA06CD" w:rsidRDefault="008E3E1C" w:rsidP="008E3E1C">
      <w:pPr>
        <w:ind w:left="-990" w:firstLine="720"/>
      </w:pPr>
      <w:r w:rsidRPr="00CA06CD">
        <w:t>74-76</w:t>
      </w:r>
      <w:r w:rsidRPr="00CA06CD">
        <w:tab/>
      </w:r>
      <w:r w:rsidRPr="00CA06CD">
        <w:tab/>
        <w:t>C</w:t>
      </w:r>
    </w:p>
    <w:p w14:paraId="00FD1475" w14:textId="77777777" w:rsidR="008E3E1C" w:rsidRPr="00CA06CD" w:rsidRDefault="008E3E1C" w:rsidP="008E3E1C">
      <w:pPr>
        <w:ind w:left="-990" w:firstLine="720"/>
      </w:pPr>
      <w:r w:rsidRPr="00CA06CD">
        <w:t>70-73</w:t>
      </w:r>
      <w:r w:rsidRPr="00CA06CD">
        <w:tab/>
      </w:r>
      <w:r w:rsidRPr="00CA06CD">
        <w:tab/>
        <w:t>C-</w:t>
      </w:r>
    </w:p>
    <w:p w14:paraId="08067BDD" w14:textId="77777777" w:rsidR="008E3E1C" w:rsidRPr="00CA06CD" w:rsidRDefault="008E3E1C" w:rsidP="008E3E1C">
      <w:pPr>
        <w:ind w:left="-990"/>
      </w:pPr>
    </w:p>
    <w:p w14:paraId="7BCA78F7" w14:textId="77777777" w:rsidR="008E3E1C" w:rsidRPr="00CA06CD" w:rsidRDefault="008E3E1C" w:rsidP="008E3E1C">
      <w:pPr>
        <w:ind w:left="-630"/>
      </w:pPr>
      <w:r w:rsidRPr="00CA06CD">
        <w:t>Exams:</w:t>
      </w:r>
    </w:p>
    <w:p w14:paraId="463B218B" w14:textId="3C0A1AAF" w:rsidR="00914DE9" w:rsidRPr="00CA06CD" w:rsidRDefault="008E3E1C" w:rsidP="008E3E1C">
      <w:pPr>
        <w:ind w:left="-630"/>
      </w:pPr>
      <w:r w:rsidRPr="00CA06CD">
        <w:t>There are 2 exams which will be a series of short essays based on the subjects covered in class up to that point.  Both are take-home</w:t>
      </w:r>
      <w:r w:rsidR="00914DE9" w:rsidRPr="00CA06CD">
        <w:t>, open book and open note exams</w:t>
      </w:r>
      <w:r w:rsidRPr="00CA06CD">
        <w:t xml:space="preserve">.  These exams are designed to measure whether you understand the class material.  </w:t>
      </w:r>
      <w:r w:rsidR="00914DE9" w:rsidRPr="00CA06CD">
        <w:t>They will be available on Canvas as soon as the material is covered.  They are due on Canvas one week later, at the beginning of class.</w:t>
      </w:r>
    </w:p>
    <w:p w14:paraId="1E7ED48A" w14:textId="77777777" w:rsidR="008E3E1C" w:rsidRPr="00CA06CD" w:rsidRDefault="008E3E1C" w:rsidP="008E3E1C">
      <w:pPr>
        <w:pStyle w:val="Heading3"/>
        <w:ind w:left="-630"/>
        <w:rPr>
          <w:rFonts w:ascii="Times New Roman" w:hAnsi="Times New Roman" w:cs="Times New Roman"/>
          <w:b w:val="0"/>
          <w:sz w:val="24"/>
          <w:szCs w:val="24"/>
        </w:rPr>
      </w:pPr>
      <w:r w:rsidRPr="00CA06CD">
        <w:rPr>
          <w:rFonts w:ascii="Times New Roman" w:hAnsi="Times New Roman" w:cs="Times New Roman"/>
          <w:b w:val="0"/>
          <w:sz w:val="24"/>
          <w:szCs w:val="24"/>
        </w:rPr>
        <w:t>Final Paper:</w:t>
      </w:r>
    </w:p>
    <w:p w14:paraId="42443C12" w14:textId="3E9645B6" w:rsidR="00914DE9" w:rsidRPr="00CA06CD" w:rsidRDefault="008E3E1C" w:rsidP="008E3E1C">
      <w:pPr>
        <w:ind w:left="-630"/>
      </w:pPr>
      <w:r w:rsidRPr="00CA06CD">
        <w:t xml:space="preserve">There will be one final paper for this course, based on </w:t>
      </w:r>
      <w:r w:rsidR="00914DE9" w:rsidRPr="00CA06CD">
        <w:t>a thorough review of the literature</w:t>
      </w:r>
    </w:p>
    <w:p w14:paraId="02AC707A" w14:textId="06B9F93A" w:rsidR="008E3E1C" w:rsidRPr="00CA06CD" w:rsidRDefault="008E3E1C" w:rsidP="008E3E1C">
      <w:pPr>
        <w:ind w:left="-630"/>
      </w:pPr>
      <w:r w:rsidRPr="00CA06CD">
        <w:t xml:space="preserve">of an area </w:t>
      </w:r>
      <w:r w:rsidR="0054316F" w:rsidRPr="00CA06CD">
        <w:t>of the student’s choosing that goes beyond the material covered in class</w:t>
      </w:r>
      <w:r w:rsidRPr="00CA06CD">
        <w:t xml:space="preserve">. A non-exhaustive list of possible topics will be provided.  There must be prior approval of the topic selected. The </w:t>
      </w:r>
      <w:r w:rsidR="00914DE9" w:rsidRPr="00CA06CD">
        <w:t>paper should be approximately 8-10</w:t>
      </w:r>
      <w:r w:rsidRPr="00CA06CD">
        <w:t xml:space="preserve"> typed, single-spaced pages (double spaces between the paragraphs), and will serve to update the chosen topic in terms of recent cases and psychological and legal writing in this area.  There should be at least 10 academic sources cited.</w:t>
      </w:r>
      <w:r w:rsidR="00914DE9" w:rsidRPr="00CA06CD">
        <w:t xml:space="preserve"> </w:t>
      </w:r>
      <w:r w:rsidRPr="00CA06CD">
        <w:t xml:space="preserve"> </w:t>
      </w:r>
      <w:r w:rsidR="00BA1789" w:rsidRPr="00CA06CD">
        <w:t>Papers</w:t>
      </w:r>
      <w:r w:rsidRPr="00CA06CD">
        <w:t xml:space="preserve"> </w:t>
      </w:r>
      <w:r w:rsidR="00914DE9" w:rsidRPr="00CA06CD">
        <w:t xml:space="preserve">should be posted to Canvas, and </w:t>
      </w:r>
      <w:r w:rsidRPr="00CA06CD">
        <w:t>are due at the beginning o</w:t>
      </w:r>
      <w:r w:rsidR="00B205DB" w:rsidRPr="00CA06CD">
        <w:t>f class on the last day</w:t>
      </w:r>
      <w:r w:rsidRPr="00CA06CD">
        <w:t>.  A hand-out with more specific details will be made available.</w:t>
      </w:r>
    </w:p>
    <w:p w14:paraId="2C63B098" w14:textId="77777777" w:rsidR="008E3E1C" w:rsidRPr="00CA06CD" w:rsidRDefault="008E3E1C" w:rsidP="008E3E1C">
      <w:pPr>
        <w:ind w:left="-630"/>
      </w:pPr>
    </w:p>
    <w:p w14:paraId="077A7A83" w14:textId="77777777" w:rsidR="008E3E1C" w:rsidRPr="00CA06CD" w:rsidRDefault="008E3E1C" w:rsidP="008E3E1C">
      <w:pPr>
        <w:tabs>
          <w:tab w:val="left" w:pos="1080"/>
        </w:tabs>
        <w:ind w:left="-630"/>
      </w:pPr>
      <w:r w:rsidRPr="00CA06CD">
        <w:t xml:space="preserve">Presentation: </w:t>
      </w:r>
    </w:p>
    <w:p w14:paraId="00BA9C0E" w14:textId="359A2E5B" w:rsidR="008E3E1C" w:rsidRPr="00CA06CD" w:rsidRDefault="00914DE9" w:rsidP="008E3E1C">
      <w:pPr>
        <w:tabs>
          <w:tab w:val="left" w:pos="1080"/>
        </w:tabs>
        <w:ind w:left="-630"/>
      </w:pPr>
      <w:r w:rsidRPr="00CA06CD">
        <w:t xml:space="preserve">Each student will make a short, 10 minute </w:t>
      </w:r>
      <w:r w:rsidR="008E3E1C" w:rsidRPr="00CA06CD">
        <w:t xml:space="preserve">class presentation of a preliminary version of the final paper.  This will enable the class to benefit by their research, and will allow feedback on the paper before it is due.  Students will prepare a 1-page outline of their presentation for distribution in class.  Power points are encouraged.  The presentation should be a short, outline form of the topic.  A working knowledge of material of the presentation is required.  Therefore, students may use notes but may not read the presentation aloud.  A handout with more specific details will be made available. </w:t>
      </w:r>
    </w:p>
    <w:p w14:paraId="12017BDD" w14:textId="77777777" w:rsidR="008E3E1C" w:rsidRPr="00CA06CD" w:rsidRDefault="008E3E1C" w:rsidP="008E3E1C">
      <w:pPr>
        <w:rPr>
          <w:bCs/>
        </w:rPr>
      </w:pPr>
    </w:p>
    <w:p w14:paraId="5DF9784B" w14:textId="77777777" w:rsidR="008E3E1C" w:rsidRPr="00CA06CD" w:rsidRDefault="008E3E1C" w:rsidP="008E3E1C">
      <w:pPr>
        <w:ind w:left="-630"/>
        <w:rPr>
          <w:color w:val="000000"/>
        </w:rPr>
      </w:pPr>
      <w:r w:rsidRPr="00CA06CD">
        <w:rPr>
          <w:color w:val="000000"/>
        </w:rPr>
        <w:t xml:space="preserve">Academic Honesty: </w:t>
      </w:r>
    </w:p>
    <w:p w14:paraId="4688C4A0" w14:textId="0F5DC396" w:rsidR="008E3E1C" w:rsidRPr="00CA06CD" w:rsidRDefault="008E3E1C" w:rsidP="008E3E1C">
      <w:pPr>
        <w:ind w:left="-630"/>
        <w:rPr>
          <w:bCs/>
          <w:iCs/>
        </w:rPr>
      </w:pPr>
      <w:r w:rsidRPr="00CA06CD">
        <w:rPr>
          <w:bCs/>
          <w:iCs/>
        </w:rPr>
        <w:t>You are required to do your own work on all class assignments, papers, and exams.  Plagiarism in any form is unacceptable</w:t>
      </w:r>
      <w:r w:rsidR="00AA6F9C" w:rsidRPr="00CA06CD">
        <w:rPr>
          <w:bCs/>
          <w:iCs/>
        </w:rPr>
        <w:t>, and will be reported to the College administration</w:t>
      </w:r>
      <w:r w:rsidRPr="00CA06CD">
        <w:rPr>
          <w:bCs/>
          <w:iCs/>
        </w:rPr>
        <w:t xml:space="preserve">.  If you are unclear as to whether something constitutes plagiarism, discuss it with me (well before handing it in).  </w:t>
      </w:r>
    </w:p>
    <w:p w14:paraId="07EC1B86" w14:textId="77777777" w:rsidR="008E3E1C" w:rsidRPr="00CA06CD" w:rsidRDefault="008E3E1C" w:rsidP="008E3E1C">
      <w:pPr>
        <w:ind w:left="-630"/>
        <w:rPr>
          <w:bCs/>
          <w:iCs/>
        </w:rPr>
      </w:pPr>
    </w:p>
    <w:p w14:paraId="07E89EA7" w14:textId="77777777" w:rsidR="008E3E1C" w:rsidRPr="00CA06CD" w:rsidRDefault="008E3E1C" w:rsidP="008E3E1C">
      <w:pPr>
        <w:ind w:left="-630"/>
        <w:rPr>
          <w:bCs/>
          <w:iCs/>
        </w:rPr>
      </w:pPr>
      <w:r w:rsidRPr="00CA06CD">
        <w:rPr>
          <w:bCs/>
          <w:iCs/>
        </w:rPr>
        <w:t xml:space="preserve">Use of Electronic Devices:  </w:t>
      </w:r>
    </w:p>
    <w:p w14:paraId="021B1E46" w14:textId="77777777" w:rsidR="008E3E1C" w:rsidRPr="00CA06CD" w:rsidRDefault="008E3E1C" w:rsidP="008E3E1C">
      <w:pPr>
        <w:ind w:left="-630"/>
        <w:rPr>
          <w:bCs/>
          <w:iCs/>
        </w:rPr>
      </w:pPr>
      <w:r w:rsidRPr="00CA06CD">
        <w:rPr>
          <w:bCs/>
          <w:iCs/>
        </w:rPr>
        <w:t>Use of personal computers in class is allowed with the exception of texting and other communication during class.  If electronic devices become a distraction I reserve the right to request that they be shut down.  Phones are not allowed in class.  If you expect an urgent call, put your phone on silent mode and step outside to handle emergencies.</w:t>
      </w:r>
    </w:p>
    <w:p w14:paraId="65652058" w14:textId="77777777" w:rsidR="00A03A8D" w:rsidRPr="00CA06CD" w:rsidRDefault="00A03A8D" w:rsidP="008E3E1C">
      <w:pPr>
        <w:ind w:left="-630"/>
        <w:rPr>
          <w:bCs/>
          <w:iCs/>
        </w:rPr>
      </w:pPr>
    </w:p>
    <w:p w14:paraId="12DB64B0" w14:textId="77777777" w:rsidR="00F31463" w:rsidRPr="00CA06CD" w:rsidRDefault="00F31463" w:rsidP="00F31463">
      <w:pPr>
        <w:ind w:left="-630"/>
        <w:rPr>
          <w:rFonts w:ascii="Times" w:hAnsi="Times"/>
        </w:rPr>
      </w:pPr>
      <w:r w:rsidRPr="00CA06CD">
        <w:rPr>
          <w:bCs/>
          <w:color w:val="000000"/>
        </w:rPr>
        <w:t>COVID Safety: </w:t>
      </w:r>
      <w:r w:rsidRPr="00CA06CD">
        <w:rPr>
          <w:color w:val="000000"/>
        </w:rPr>
        <w:t>Instructors, students, and staff are a crucial part of keeping COVID-19 numbers low, and supporting the College’s commitment to providing all members of its community with a safe, healthy, and supportive environment.  Therefore, masks are required to be worn, covering the mouth and nose, in all classrooms and all buildings on Teachers College’s campus. All students who fail to comply, will be asked to leave the class immediately and report to the Vice Provost for Student Affairs.</w:t>
      </w:r>
      <w:r w:rsidRPr="00CA06CD">
        <w:rPr>
          <w:bCs/>
          <w:color w:val="000000"/>
        </w:rPr>
        <w:t>    </w:t>
      </w:r>
    </w:p>
    <w:p w14:paraId="7396C3A8" w14:textId="77777777" w:rsidR="00A03A8D" w:rsidRPr="00CA06CD" w:rsidRDefault="00A03A8D" w:rsidP="00F31463">
      <w:pPr>
        <w:ind w:left="-630"/>
        <w:rPr>
          <w:bCs/>
          <w:iCs/>
        </w:rPr>
      </w:pPr>
    </w:p>
    <w:p w14:paraId="79DD0641" w14:textId="77777777" w:rsidR="00A03A8D" w:rsidRPr="00CA06CD" w:rsidRDefault="00A03A8D" w:rsidP="008E3E1C">
      <w:pPr>
        <w:ind w:left="-630"/>
        <w:rPr>
          <w:bCs/>
          <w:iCs/>
        </w:rPr>
      </w:pPr>
    </w:p>
    <w:p w14:paraId="2F45E021" w14:textId="77777777" w:rsidR="00A03A8D" w:rsidRPr="00CA06CD" w:rsidRDefault="00A03A8D" w:rsidP="008E3E1C">
      <w:pPr>
        <w:ind w:left="-630"/>
        <w:rPr>
          <w:bCs/>
          <w:iCs/>
        </w:rPr>
      </w:pPr>
    </w:p>
    <w:p w14:paraId="26B416D9" w14:textId="77777777" w:rsidR="00A03A8D" w:rsidRPr="00CA06CD" w:rsidRDefault="00A03A8D" w:rsidP="008E3E1C">
      <w:pPr>
        <w:ind w:left="-630"/>
        <w:rPr>
          <w:bCs/>
          <w:iCs/>
        </w:rPr>
      </w:pPr>
    </w:p>
    <w:p w14:paraId="65DD59E6" w14:textId="77777777" w:rsidR="00A03A8D" w:rsidRPr="00CA06CD" w:rsidRDefault="00A03A8D" w:rsidP="008E3E1C">
      <w:pPr>
        <w:ind w:left="-630"/>
        <w:rPr>
          <w:bCs/>
          <w:iCs/>
        </w:rPr>
      </w:pPr>
    </w:p>
    <w:p w14:paraId="1D06DBBB" w14:textId="77777777" w:rsidR="00A03A8D" w:rsidRPr="00CA06CD" w:rsidRDefault="00A03A8D" w:rsidP="00D7482E">
      <w:pPr>
        <w:rPr>
          <w:bCs/>
          <w:iCs/>
        </w:rPr>
      </w:pPr>
    </w:p>
    <w:p w14:paraId="2B2855C0" w14:textId="77777777" w:rsidR="008E3E1C" w:rsidRPr="00CA06CD" w:rsidRDefault="008E3E1C" w:rsidP="008E3E1C">
      <w:pPr>
        <w:pStyle w:val="Title"/>
        <w:ind w:left="-270"/>
        <w:outlineLvl w:val="0"/>
        <w:rPr>
          <w:rFonts w:ascii="Times New Roman" w:hAnsi="Times New Roman"/>
          <w:b w:val="0"/>
          <w:sz w:val="24"/>
        </w:rPr>
      </w:pPr>
      <w:r w:rsidRPr="00CA06CD">
        <w:rPr>
          <w:rFonts w:ascii="Times New Roman" w:hAnsi="Times New Roman"/>
          <w:b w:val="0"/>
          <w:sz w:val="24"/>
        </w:rPr>
        <w:t>SYLLABUS</w:t>
      </w:r>
    </w:p>
    <w:p w14:paraId="456E5ECC" w14:textId="7FE7FFB5" w:rsidR="008E3E1C" w:rsidRPr="00CA06CD" w:rsidRDefault="008E3E1C" w:rsidP="008E3E1C">
      <w:pPr>
        <w:tabs>
          <w:tab w:val="left" w:pos="1080"/>
        </w:tabs>
        <w:ind w:left="-630"/>
        <w:outlineLvl w:val="0"/>
      </w:pPr>
      <w:r w:rsidRPr="00CA06CD">
        <w:t>Reading</w:t>
      </w:r>
      <w:r w:rsidR="00FA7277" w:rsidRPr="00CA06CD">
        <w:t xml:space="preserve"> (basic texts)</w:t>
      </w:r>
      <w:r w:rsidRPr="00CA06CD">
        <w:t xml:space="preserve">:  </w:t>
      </w:r>
    </w:p>
    <w:p w14:paraId="36378CDB" w14:textId="77777777" w:rsidR="00A03A8D" w:rsidRPr="00CA06CD" w:rsidRDefault="00A03A8D" w:rsidP="008E3E1C">
      <w:pPr>
        <w:tabs>
          <w:tab w:val="left" w:pos="1080"/>
        </w:tabs>
        <w:ind w:left="-630"/>
        <w:outlineLvl w:val="0"/>
      </w:pPr>
    </w:p>
    <w:p w14:paraId="7C872045" w14:textId="20F79478" w:rsidR="00FA25AD" w:rsidRPr="004E443D" w:rsidRDefault="00FA25AD" w:rsidP="00FA25AD">
      <w:pPr>
        <w:pStyle w:val="ListParagraph"/>
        <w:numPr>
          <w:ilvl w:val="0"/>
          <w:numId w:val="2"/>
        </w:numPr>
        <w:tabs>
          <w:tab w:val="left" w:pos="1080"/>
        </w:tabs>
        <w:outlineLvl w:val="0"/>
        <w:rPr>
          <w:i/>
        </w:rPr>
      </w:pPr>
      <w:r>
        <w:t xml:space="preserve">Melton, G., Petrila, J.,  Poythress, N., Slobogin, C., Otto, R., Mossman, D. &amp; Condie, L. (2018).  </w:t>
      </w:r>
      <w:r w:rsidRPr="00A008CD">
        <w:rPr>
          <w:i/>
        </w:rPr>
        <w:t>Psychological Evaluations for the</w:t>
      </w:r>
      <w:r>
        <w:rPr>
          <w:i/>
        </w:rPr>
        <w:t xml:space="preserve"> </w:t>
      </w:r>
      <w:r w:rsidRPr="004E443D">
        <w:rPr>
          <w:i/>
        </w:rPr>
        <w:t xml:space="preserve">Courts. </w:t>
      </w:r>
      <w:r>
        <w:rPr>
          <w:i/>
        </w:rPr>
        <w:t xml:space="preserve">  </w:t>
      </w:r>
      <w:r w:rsidRPr="004E443D">
        <w:rPr>
          <w:i/>
        </w:rPr>
        <w:t>A Handbook for Mental Health Professionals and Lawyers</w:t>
      </w:r>
      <w:r>
        <w:t xml:space="preserve"> </w:t>
      </w:r>
      <w:r w:rsidRPr="004E443D">
        <w:rPr>
          <w:i/>
        </w:rPr>
        <w:t>(4th Ed.)</w:t>
      </w:r>
      <w:r>
        <w:t>. New York: The Guilford Press.</w:t>
      </w:r>
    </w:p>
    <w:p w14:paraId="3A683AA8" w14:textId="2F620D84" w:rsidR="00FA25AD" w:rsidRPr="00FA25AD" w:rsidRDefault="008E3E1C" w:rsidP="00FA25AD">
      <w:pPr>
        <w:pStyle w:val="ListParagraph"/>
        <w:numPr>
          <w:ilvl w:val="0"/>
          <w:numId w:val="2"/>
        </w:numPr>
        <w:rPr>
          <w:i/>
          <w:iCs/>
        </w:rPr>
      </w:pPr>
      <w:r w:rsidRPr="00CA06CD">
        <w:t>Cling,</w:t>
      </w:r>
      <w:r w:rsidR="00C960AC" w:rsidRPr="00CA06CD">
        <w:t xml:space="preserve"> B.J.,</w:t>
      </w:r>
      <w:r w:rsidRPr="00CA06CD">
        <w:t xml:space="preserve"> ed. (2004).  </w:t>
      </w:r>
      <w:r w:rsidRPr="00FA25AD">
        <w:rPr>
          <w:i/>
          <w:iCs/>
        </w:rPr>
        <w:t>Sexualized Violence Against Women and Children: A Psychology</w:t>
      </w:r>
    </w:p>
    <w:p w14:paraId="46CF6B1A" w14:textId="77DAFB18" w:rsidR="008E3E1C" w:rsidRPr="00CA06CD" w:rsidRDefault="008E3E1C" w:rsidP="00FA25AD">
      <w:pPr>
        <w:pStyle w:val="ListParagraph"/>
        <w:ind w:left="-270"/>
      </w:pPr>
      <w:r w:rsidRPr="00FA25AD">
        <w:rPr>
          <w:i/>
          <w:iCs/>
        </w:rPr>
        <w:t xml:space="preserve">and Law Perspective. </w:t>
      </w:r>
      <w:r w:rsidRPr="00CA06CD">
        <w:t>New York, NY: The Guilford Press.</w:t>
      </w:r>
    </w:p>
    <w:p w14:paraId="1E4C9F8F" w14:textId="6F50B9B9" w:rsidR="008E3E1C" w:rsidRPr="00CA06CD" w:rsidRDefault="008E3E1C" w:rsidP="00FA25AD">
      <w:pPr>
        <w:pStyle w:val="ListParagraph"/>
        <w:numPr>
          <w:ilvl w:val="0"/>
          <w:numId w:val="2"/>
        </w:numPr>
      </w:pPr>
      <w:r w:rsidRPr="00CA06CD">
        <w:t>The New York Times (daily and weekend) with special attention to the Metro section.</w:t>
      </w:r>
    </w:p>
    <w:p w14:paraId="7C9205FD" w14:textId="76F11885" w:rsidR="008E3E1C" w:rsidRPr="00CA06CD" w:rsidRDefault="008E3E1C" w:rsidP="00FA25AD">
      <w:pPr>
        <w:pStyle w:val="ListParagraph"/>
        <w:numPr>
          <w:ilvl w:val="0"/>
          <w:numId w:val="2"/>
        </w:numPr>
        <w:tabs>
          <w:tab w:val="left" w:pos="-270"/>
        </w:tabs>
        <w:ind w:left="-630" w:firstLine="0"/>
      </w:pPr>
      <w:r w:rsidRPr="00CA06CD">
        <w:t>Additional readings (see list below</w:t>
      </w:r>
      <w:r w:rsidR="00914DE9" w:rsidRPr="00CA06CD">
        <w:t xml:space="preserve"> and posted on Canvas</w:t>
      </w:r>
      <w:r w:rsidRPr="00CA06CD">
        <w:t>)</w:t>
      </w:r>
    </w:p>
    <w:p w14:paraId="08FCC156" w14:textId="77777777" w:rsidR="008E3E1C" w:rsidRPr="00CA06CD" w:rsidRDefault="008E3E1C" w:rsidP="00FA25AD">
      <w:pPr>
        <w:pStyle w:val="ListParagraph"/>
        <w:numPr>
          <w:ilvl w:val="0"/>
          <w:numId w:val="2"/>
        </w:numPr>
        <w:tabs>
          <w:tab w:val="left" w:pos="-270"/>
        </w:tabs>
        <w:ind w:left="-630" w:firstLine="0"/>
      </w:pPr>
      <w:r w:rsidRPr="00CA06CD">
        <w:t xml:space="preserve">Recommended additional texts:  </w:t>
      </w:r>
    </w:p>
    <w:p w14:paraId="6391AE9F" w14:textId="60BC502E" w:rsidR="008E3E1C" w:rsidRPr="00CA06CD" w:rsidRDefault="00C960AC" w:rsidP="008E3E1C">
      <w:pPr>
        <w:pStyle w:val="ListParagraph"/>
        <w:tabs>
          <w:tab w:val="left" w:pos="-270"/>
        </w:tabs>
        <w:ind w:left="-630"/>
      </w:pPr>
      <w:r w:rsidRPr="00CA06CD">
        <w:tab/>
      </w:r>
      <w:r w:rsidR="008E3E1C" w:rsidRPr="00CA06CD">
        <w:t>Stark</w:t>
      </w:r>
      <w:r w:rsidRPr="00CA06CD">
        <w:t>, E.</w:t>
      </w:r>
      <w:r w:rsidR="008E3E1C" w:rsidRPr="00CA06CD">
        <w:t xml:space="preserve"> (2007), </w:t>
      </w:r>
      <w:r w:rsidR="008E3E1C" w:rsidRPr="00CA06CD">
        <w:rPr>
          <w:i/>
        </w:rPr>
        <w:t>Coercive Control: How Men Entrap Women in Personal Life.</w:t>
      </w:r>
      <w:r w:rsidR="008E3E1C" w:rsidRPr="00CA06CD">
        <w:t xml:space="preserve"> New York:</w:t>
      </w:r>
    </w:p>
    <w:p w14:paraId="66E4F44F" w14:textId="3F2CE5E7" w:rsidR="008E3E1C" w:rsidRPr="00CA06CD" w:rsidRDefault="005C0A7B" w:rsidP="008E3E1C">
      <w:pPr>
        <w:pStyle w:val="ListParagraph"/>
        <w:tabs>
          <w:tab w:val="left" w:pos="-270"/>
        </w:tabs>
        <w:ind w:left="-630"/>
      </w:pPr>
      <w:r w:rsidRPr="00CA06CD">
        <w:tab/>
      </w:r>
      <w:r w:rsidR="008E3E1C" w:rsidRPr="00CA06CD">
        <w:t xml:space="preserve">Oxford University Press, </w:t>
      </w:r>
    </w:p>
    <w:p w14:paraId="787D5FC6" w14:textId="07190297" w:rsidR="008E3E1C" w:rsidRPr="00CA06CD" w:rsidRDefault="005C0A7B" w:rsidP="008E3E1C">
      <w:pPr>
        <w:pStyle w:val="ListParagraph"/>
        <w:tabs>
          <w:tab w:val="left" w:pos="-270"/>
        </w:tabs>
        <w:ind w:left="-630"/>
        <w:rPr>
          <w:i/>
        </w:rPr>
      </w:pPr>
      <w:r w:rsidRPr="00CA06CD">
        <w:tab/>
      </w:r>
      <w:r w:rsidR="008E3E1C" w:rsidRPr="00CA06CD">
        <w:t>Kantor</w:t>
      </w:r>
      <w:r w:rsidRPr="00CA06CD">
        <w:t xml:space="preserve">, J. &amp; </w:t>
      </w:r>
      <w:r w:rsidR="008E3E1C" w:rsidRPr="00CA06CD">
        <w:t>Twohey</w:t>
      </w:r>
      <w:r w:rsidRPr="00CA06CD">
        <w:t>, M.</w:t>
      </w:r>
      <w:r w:rsidR="008E3E1C" w:rsidRPr="00CA06CD">
        <w:t xml:space="preserve"> (2019). </w:t>
      </w:r>
      <w:r w:rsidR="008E3E1C" w:rsidRPr="00CA06CD">
        <w:rPr>
          <w:i/>
        </w:rPr>
        <w:t>She Said: Breaking the Sexual Harassment Story That</w:t>
      </w:r>
    </w:p>
    <w:p w14:paraId="59DDDAD3" w14:textId="284AAEB7" w:rsidR="008E3E1C" w:rsidRPr="00CA06CD" w:rsidRDefault="008E3E1C" w:rsidP="005C0A7B">
      <w:pPr>
        <w:pStyle w:val="ListParagraph"/>
        <w:tabs>
          <w:tab w:val="left" w:pos="-270"/>
        </w:tabs>
        <w:ind w:left="-630"/>
        <w:rPr>
          <w:i/>
        </w:rPr>
      </w:pPr>
      <w:r w:rsidRPr="00CA06CD">
        <w:tab/>
      </w:r>
      <w:r w:rsidRPr="00CA06CD">
        <w:rPr>
          <w:i/>
        </w:rPr>
        <w:t>Helped Ignite a Movement</w:t>
      </w:r>
      <w:r w:rsidRPr="00CA06CD">
        <w:t xml:space="preserve">.  New York, NY: </w:t>
      </w:r>
      <w:r w:rsidR="005C0A7B" w:rsidRPr="00CA06CD">
        <w:t xml:space="preserve">Penguin Press. </w:t>
      </w:r>
    </w:p>
    <w:p w14:paraId="2F20B0C9" w14:textId="77777777" w:rsidR="008E3E1C" w:rsidRPr="00CA06CD" w:rsidRDefault="008E3E1C" w:rsidP="008E3E1C">
      <w:pPr>
        <w:pStyle w:val="ListParagraph"/>
        <w:tabs>
          <w:tab w:val="left" w:pos="-270"/>
        </w:tabs>
        <w:ind w:left="-630"/>
      </w:pPr>
    </w:p>
    <w:p w14:paraId="4D762E9E" w14:textId="5264F17B" w:rsidR="008E3E1C" w:rsidRPr="00CA06CD" w:rsidRDefault="008E3E1C" w:rsidP="00462291">
      <w:pPr>
        <w:pStyle w:val="ListParagraph"/>
        <w:tabs>
          <w:tab w:val="left" w:pos="-270"/>
        </w:tabs>
        <w:ind w:left="-630"/>
        <w:rPr>
          <w:i/>
        </w:rPr>
      </w:pPr>
      <w:r w:rsidRPr="00CA06CD">
        <w:t>Class Meetings &amp; Topics: The following represents the topics covered</w:t>
      </w:r>
      <w:r w:rsidR="00462291" w:rsidRPr="00CA06CD">
        <w:t>.  See the table below for</w:t>
      </w:r>
      <w:r w:rsidRPr="00CA06CD">
        <w:t xml:space="preserve"> the related</w:t>
      </w:r>
      <w:r w:rsidR="00462291" w:rsidRPr="00CA06CD">
        <w:t xml:space="preserve"> </w:t>
      </w:r>
      <w:r w:rsidRPr="00CA06CD">
        <w:t>reading</w:t>
      </w:r>
      <w:r w:rsidR="00462291" w:rsidRPr="00CA06CD">
        <w:t>s</w:t>
      </w:r>
      <w:r w:rsidRPr="00CA06CD">
        <w:t>.</w:t>
      </w:r>
    </w:p>
    <w:p w14:paraId="49E75118" w14:textId="77777777" w:rsidR="008E3E1C" w:rsidRPr="00CA06CD" w:rsidRDefault="008E3E1C" w:rsidP="008E3E1C">
      <w:pPr>
        <w:ind w:left="-270"/>
      </w:pPr>
    </w:p>
    <w:p w14:paraId="6D210897" w14:textId="02F5EF4A" w:rsidR="00DE4195" w:rsidRPr="00CA06CD" w:rsidRDefault="008E3E1C" w:rsidP="00DE4195">
      <w:pPr>
        <w:ind w:left="-630"/>
      </w:pPr>
      <w:r w:rsidRPr="00CA06CD">
        <w:t>9/09</w:t>
      </w:r>
      <w:r w:rsidRPr="00CA06CD">
        <w:tab/>
        <w:t xml:space="preserve">1. Introduction. </w:t>
      </w:r>
    </w:p>
    <w:p w14:paraId="5A5FC948" w14:textId="2FE99E55" w:rsidR="008E3E1C" w:rsidRPr="00CA06CD" w:rsidRDefault="008E3E1C" w:rsidP="00DE4195">
      <w:pPr>
        <w:ind w:left="-630"/>
      </w:pPr>
      <w:r w:rsidRPr="00CA06CD">
        <w:t>9/16</w:t>
      </w:r>
      <w:r w:rsidRPr="00CA06CD">
        <w:tab/>
        <w:t xml:space="preserve">2. The Structure of our Legal System. </w:t>
      </w:r>
      <w:r w:rsidR="00DE4195" w:rsidRPr="00CA06CD">
        <w:t xml:space="preserve"> </w:t>
      </w:r>
      <w:r w:rsidRPr="00CA06CD">
        <w:t xml:space="preserve">Expert WitnessTestimony. </w:t>
      </w:r>
    </w:p>
    <w:p w14:paraId="52CA539E" w14:textId="306C026B" w:rsidR="0097273A" w:rsidRPr="00CA06CD" w:rsidRDefault="008E3E1C" w:rsidP="00DE4195">
      <w:pPr>
        <w:tabs>
          <w:tab w:val="left" w:pos="-630"/>
          <w:tab w:val="left" w:pos="1080"/>
          <w:tab w:val="left" w:pos="1440"/>
        </w:tabs>
        <w:ind w:left="-630"/>
      </w:pPr>
      <w:r w:rsidRPr="00CA06CD">
        <w:t>9/23</w:t>
      </w:r>
      <w:r w:rsidR="005922F3" w:rsidRPr="00CA06CD">
        <w:t xml:space="preserve">    </w:t>
      </w:r>
      <w:r w:rsidR="0097273A" w:rsidRPr="00CA06CD">
        <w:t xml:space="preserve">3. </w:t>
      </w:r>
      <w:r w:rsidRPr="00CA06CD">
        <w:t xml:space="preserve">The law of rape and Rape Trauma Syndrome </w:t>
      </w:r>
      <w:r w:rsidR="0097273A" w:rsidRPr="00CA06CD">
        <w:t xml:space="preserve">(PTSD) </w:t>
      </w:r>
      <w:r w:rsidRPr="00CA06CD">
        <w:t>as medical evidence of non-</w:t>
      </w:r>
    </w:p>
    <w:p w14:paraId="6982A036" w14:textId="6C09316E" w:rsidR="008E3E1C" w:rsidRPr="00CA06CD" w:rsidRDefault="00CE7F70" w:rsidP="0097273A">
      <w:pPr>
        <w:tabs>
          <w:tab w:val="left" w:pos="-630"/>
          <w:tab w:val="left" w:pos="360"/>
          <w:tab w:val="left" w:pos="1080"/>
          <w:tab w:val="left" w:pos="1440"/>
        </w:tabs>
        <w:ind w:left="-630"/>
      </w:pPr>
      <w:r w:rsidRPr="00CA06CD">
        <w:t xml:space="preserve">                </w:t>
      </w:r>
      <w:r w:rsidR="008E3E1C" w:rsidRPr="00CA06CD">
        <w:t>consent</w:t>
      </w:r>
      <w:r w:rsidR="00654C38" w:rsidRPr="00CA06CD">
        <w:t>.</w:t>
      </w:r>
    </w:p>
    <w:p w14:paraId="6763D13E" w14:textId="3AA57DB1" w:rsidR="008E3E1C" w:rsidRPr="00CA06CD" w:rsidRDefault="008E3E1C" w:rsidP="00686B67">
      <w:pPr>
        <w:tabs>
          <w:tab w:val="left" w:pos="0"/>
          <w:tab w:val="left" w:pos="1080"/>
          <w:tab w:val="left" w:pos="1440"/>
        </w:tabs>
        <w:ind w:left="-630"/>
      </w:pPr>
      <w:r w:rsidRPr="00CA06CD">
        <w:t>9/30</w:t>
      </w:r>
      <w:r w:rsidRPr="00CA06CD">
        <w:tab/>
        <w:t>4. The law of rape and Rape Trauma Syndrome as medical evide</w:t>
      </w:r>
      <w:r w:rsidR="00654C38" w:rsidRPr="00CA06CD">
        <w:t>nce of non-consent.</w:t>
      </w:r>
    </w:p>
    <w:p w14:paraId="19B8233E" w14:textId="79D3B954" w:rsidR="005922F3" w:rsidRPr="00CA06CD" w:rsidRDefault="008E3E1C" w:rsidP="00DE4195">
      <w:pPr>
        <w:tabs>
          <w:tab w:val="left" w:pos="0"/>
          <w:tab w:val="left" w:pos="720"/>
          <w:tab w:val="left" w:pos="1080"/>
          <w:tab w:val="left" w:pos="1440"/>
        </w:tabs>
        <w:ind w:left="-630"/>
      </w:pPr>
      <w:r w:rsidRPr="00CA06CD">
        <w:t>10/07</w:t>
      </w:r>
      <w:r w:rsidRPr="00CA06CD">
        <w:tab/>
        <w:t>5. Interpersonal Violence, Coercive Control, Battered Woman Syndrome and the law</w:t>
      </w:r>
    </w:p>
    <w:p w14:paraId="7342DB6C" w14:textId="1C63F141" w:rsidR="008E3E1C" w:rsidRPr="00CA06CD" w:rsidRDefault="005922F3" w:rsidP="005922F3">
      <w:pPr>
        <w:tabs>
          <w:tab w:val="left" w:pos="0"/>
          <w:tab w:val="left" w:pos="360"/>
          <w:tab w:val="left" w:pos="720"/>
          <w:tab w:val="left" w:pos="1080"/>
          <w:tab w:val="left" w:pos="1440"/>
        </w:tabs>
        <w:ind w:left="-630"/>
      </w:pPr>
      <w:r w:rsidRPr="00CA06CD">
        <w:tab/>
      </w:r>
      <w:r w:rsidRPr="00CA06CD">
        <w:tab/>
      </w:r>
      <w:r w:rsidR="008E3E1C" w:rsidRPr="00CA06CD">
        <w:t xml:space="preserve">of </w:t>
      </w:r>
      <w:r w:rsidR="00686B67" w:rsidRPr="00CA06CD">
        <w:t>self-defense.</w:t>
      </w:r>
    </w:p>
    <w:p w14:paraId="5ED2BD41" w14:textId="4A79B70A" w:rsidR="00914DE9" w:rsidRPr="00CA06CD" w:rsidRDefault="008E3E1C" w:rsidP="005922F3">
      <w:pPr>
        <w:tabs>
          <w:tab w:val="left" w:pos="0"/>
          <w:tab w:val="left" w:pos="720"/>
          <w:tab w:val="left" w:pos="1080"/>
          <w:tab w:val="left" w:pos="1440"/>
        </w:tabs>
        <w:ind w:left="360" w:hanging="990"/>
      </w:pPr>
      <w:r w:rsidRPr="00CA06CD">
        <w:t>10/14</w:t>
      </w:r>
      <w:r w:rsidRPr="00CA06CD">
        <w:tab/>
      </w:r>
      <w:r w:rsidR="005922F3" w:rsidRPr="00CA06CD">
        <w:t xml:space="preserve"> </w:t>
      </w:r>
      <w:r w:rsidRPr="00CA06CD">
        <w:t xml:space="preserve">6. Interpersonal Violence, Coercive Control, Battered Woman Syndrome and the law of </w:t>
      </w:r>
      <w:r w:rsidR="00654C38" w:rsidRPr="00CA06CD">
        <w:t>self-defense.</w:t>
      </w:r>
    </w:p>
    <w:p w14:paraId="2F82A3B6" w14:textId="3A6FC749" w:rsidR="00462291" w:rsidRPr="00CA06CD" w:rsidRDefault="008E3E1C" w:rsidP="00914DE9">
      <w:pPr>
        <w:tabs>
          <w:tab w:val="left" w:pos="180"/>
          <w:tab w:val="left" w:pos="360"/>
          <w:tab w:val="left" w:pos="720"/>
          <w:tab w:val="left" w:pos="1080"/>
          <w:tab w:val="left" w:pos="1440"/>
        </w:tabs>
        <w:ind w:left="-630"/>
      </w:pPr>
      <w:r w:rsidRPr="00CA06CD">
        <w:t>10/21</w:t>
      </w:r>
      <w:r w:rsidR="00914DE9" w:rsidRPr="00CA06CD">
        <w:t xml:space="preserve">  </w:t>
      </w:r>
      <w:r w:rsidRPr="00CA06CD">
        <w:t xml:space="preserve">7. Traumatic Bonding; </w:t>
      </w:r>
      <w:r w:rsidR="0031145C" w:rsidRPr="00CA06CD">
        <w:t>Domestic Violenc</w:t>
      </w:r>
      <w:r w:rsidR="00CE7F70" w:rsidRPr="00CA06CD">
        <w:t>e Survivors Justice Act (DVSJA)</w:t>
      </w:r>
      <w:r w:rsidR="00654C38" w:rsidRPr="00CA06CD">
        <w:t>.</w:t>
      </w:r>
    </w:p>
    <w:p w14:paraId="51821783" w14:textId="24B9E1EA" w:rsidR="00CE7F70" w:rsidRPr="00CA06CD" w:rsidRDefault="00462291" w:rsidP="00462291">
      <w:pPr>
        <w:tabs>
          <w:tab w:val="left" w:pos="180"/>
          <w:tab w:val="left" w:pos="360"/>
          <w:tab w:val="left" w:pos="720"/>
          <w:tab w:val="left" w:pos="1080"/>
          <w:tab w:val="left" w:pos="1440"/>
        </w:tabs>
        <w:ind w:left="-630"/>
      </w:pPr>
      <w:r w:rsidRPr="00CA06CD">
        <w:tab/>
      </w:r>
      <w:r w:rsidR="00F74ADC" w:rsidRPr="00CA06CD">
        <w:t xml:space="preserve">  </w:t>
      </w:r>
      <w:r w:rsidR="00914DE9" w:rsidRPr="00CA06CD">
        <w:t>(Exam #1</w:t>
      </w:r>
      <w:r w:rsidRPr="00CA06CD">
        <w:t xml:space="preserve"> </w:t>
      </w:r>
      <w:r w:rsidR="00914DE9" w:rsidRPr="00CA06CD">
        <w:t>available)</w:t>
      </w:r>
    </w:p>
    <w:p w14:paraId="1BD0F659" w14:textId="769FDD9E" w:rsidR="008E3E1C" w:rsidRPr="00CA06CD" w:rsidRDefault="0031145C" w:rsidP="00A86913">
      <w:pPr>
        <w:tabs>
          <w:tab w:val="left" w:pos="0"/>
        </w:tabs>
        <w:ind w:left="-630"/>
      </w:pPr>
      <w:r w:rsidRPr="00CA06CD">
        <w:t>10/28</w:t>
      </w:r>
      <w:r w:rsidR="008E3E1C" w:rsidRPr="00CA06CD">
        <w:tab/>
      </w:r>
      <w:r w:rsidR="00F74ADC" w:rsidRPr="00CA06CD">
        <w:t xml:space="preserve"> </w:t>
      </w:r>
      <w:r w:rsidR="00585656" w:rsidRPr="00CA06CD">
        <w:t xml:space="preserve">8. </w:t>
      </w:r>
      <w:r w:rsidR="008E3E1C" w:rsidRPr="00CA06CD">
        <w:t>Sexual Harassment &amp;</w:t>
      </w:r>
      <w:r w:rsidR="00462291" w:rsidRPr="00CA06CD">
        <w:t xml:space="preserve"> </w:t>
      </w:r>
      <w:r w:rsidR="008E3E1C" w:rsidRPr="00CA06CD">
        <w:t>the Me Too Movement</w:t>
      </w:r>
      <w:r w:rsidR="00654C38" w:rsidRPr="00CA06CD">
        <w:t>.</w:t>
      </w:r>
      <w:r w:rsidR="008E3E1C" w:rsidRPr="00CA06CD">
        <w:t xml:space="preserve"> </w:t>
      </w:r>
      <w:r w:rsidR="00654C38" w:rsidRPr="00CA06CD">
        <w:t>(Exam #1 due</w:t>
      </w:r>
      <w:r w:rsidR="006E3F9C" w:rsidRPr="00CA06CD">
        <w:t xml:space="preserve"> 1:00 pm</w:t>
      </w:r>
      <w:r w:rsidR="00654C38" w:rsidRPr="00CA06CD">
        <w:t>)</w:t>
      </w:r>
    </w:p>
    <w:p w14:paraId="3821DCB8" w14:textId="081544DF" w:rsidR="008E3E1C" w:rsidRPr="00CA06CD" w:rsidRDefault="0031145C" w:rsidP="00266170">
      <w:pPr>
        <w:tabs>
          <w:tab w:val="left" w:pos="0"/>
          <w:tab w:val="left" w:pos="360"/>
          <w:tab w:val="left" w:pos="1080"/>
          <w:tab w:val="left" w:pos="1440"/>
        </w:tabs>
        <w:ind w:left="10" w:hanging="640"/>
      </w:pPr>
      <w:r w:rsidRPr="00CA06CD">
        <w:t>11/04</w:t>
      </w:r>
      <w:r w:rsidR="00585656" w:rsidRPr="00CA06CD">
        <w:tab/>
      </w:r>
      <w:r w:rsidR="00F74ADC" w:rsidRPr="00CA06CD">
        <w:t xml:space="preserve"> </w:t>
      </w:r>
      <w:r w:rsidR="00585656" w:rsidRPr="00CA06CD">
        <w:t>9</w:t>
      </w:r>
      <w:r w:rsidR="008E3E1C" w:rsidRPr="00CA06CD">
        <w:t>. Sexual H</w:t>
      </w:r>
      <w:r w:rsidR="00654C38" w:rsidRPr="00CA06CD">
        <w:t>arassment &amp; the Me Too Movement.</w:t>
      </w:r>
    </w:p>
    <w:p w14:paraId="2DE8CE5F" w14:textId="32FFCA19" w:rsidR="008E3E1C" w:rsidRPr="00CA06CD" w:rsidRDefault="0031145C" w:rsidP="00DE4195">
      <w:pPr>
        <w:tabs>
          <w:tab w:val="left" w:pos="270"/>
        </w:tabs>
        <w:ind w:left="270" w:hanging="900"/>
        <w:rPr>
          <w:i/>
        </w:rPr>
      </w:pPr>
      <w:r w:rsidRPr="00CA06CD">
        <w:rPr>
          <w:bCs/>
        </w:rPr>
        <w:t>11/11</w:t>
      </w:r>
      <w:r w:rsidR="005922F3" w:rsidRPr="00CA06CD">
        <w:t xml:space="preserve"> </w:t>
      </w:r>
      <w:r w:rsidR="00F74ADC" w:rsidRPr="00CA06CD">
        <w:t xml:space="preserve"> </w:t>
      </w:r>
      <w:r w:rsidR="00585656" w:rsidRPr="00CA06CD">
        <w:t>10</w:t>
      </w:r>
      <w:r w:rsidRPr="00CA06CD">
        <w:t xml:space="preserve">. </w:t>
      </w:r>
      <w:r w:rsidR="008E3E1C" w:rsidRPr="00CA06CD">
        <w:t>Sex Trafficking</w:t>
      </w:r>
      <w:r w:rsidR="00654C38" w:rsidRPr="00CA06CD">
        <w:t>.</w:t>
      </w:r>
      <w:r w:rsidR="008E3E1C" w:rsidRPr="00CA06CD">
        <w:t xml:space="preserve"> </w:t>
      </w:r>
    </w:p>
    <w:p w14:paraId="084FC4D7" w14:textId="19F8E592" w:rsidR="00585656" w:rsidRPr="00CA06CD" w:rsidRDefault="00585656" w:rsidP="005922F3">
      <w:pPr>
        <w:tabs>
          <w:tab w:val="left" w:pos="-630"/>
        </w:tabs>
        <w:ind w:left="-630"/>
      </w:pPr>
      <w:r w:rsidRPr="00CA06CD">
        <w:t>11/18</w:t>
      </w:r>
      <w:r w:rsidRPr="00CA06CD">
        <w:rPr>
          <w:bCs/>
        </w:rPr>
        <w:tab/>
      </w:r>
      <w:r w:rsidR="00F74ADC" w:rsidRPr="00CA06CD">
        <w:rPr>
          <w:bCs/>
        </w:rPr>
        <w:t xml:space="preserve"> </w:t>
      </w:r>
      <w:r w:rsidRPr="00CA06CD">
        <w:rPr>
          <w:bCs/>
        </w:rPr>
        <w:t>11</w:t>
      </w:r>
      <w:r w:rsidR="008E3E1C" w:rsidRPr="00CA06CD">
        <w:rPr>
          <w:bCs/>
        </w:rPr>
        <w:t xml:space="preserve">. </w:t>
      </w:r>
      <w:r w:rsidR="008E3E1C" w:rsidRPr="00CA06CD">
        <w:t xml:space="preserve">Stalking </w:t>
      </w:r>
    </w:p>
    <w:p w14:paraId="1B30E35A" w14:textId="77777777" w:rsidR="005922F3" w:rsidRPr="00CA06CD" w:rsidRDefault="00585656" w:rsidP="005922F3">
      <w:pPr>
        <w:pStyle w:val="List"/>
        <w:ind w:left="-630" w:firstLine="0"/>
        <w:rPr>
          <w:sz w:val="24"/>
        </w:rPr>
      </w:pPr>
      <w:r w:rsidRPr="00CA06CD">
        <w:rPr>
          <w:sz w:val="24"/>
        </w:rPr>
        <w:t>11/25</w:t>
      </w:r>
      <w:r w:rsidRPr="00CA06CD">
        <w:rPr>
          <w:sz w:val="24"/>
        </w:rPr>
        <w:tab/>
      </w:r>
      <w:r w:rsidRPr="00CA06CD">
        <w:rPr>
          <w:sz w:val="24"/>
        </w:rPr>
        <w:tab/>
        <w:t xml:space="preserve">No Class/Thanksgiving </w:t>
      </w:r>
    </w:p>
    <w:p w14:paraId="78249285" w14:textId="77777777" w:rsidR="005922F3" w:rsidRPr="00CA06CD" w:rsidRDefault="005922F3" w:rsidP="005922F3">
      <w:pPr>
        <w:pStyle w:val="List"/>
        <w:ind w:left="-630" w:firstLine="0"/>
        <w:rPr>
          <w:sz w:val="24"/>
          <w:szCs w:val="24"/>
        </w:rPr>
      </w:pPr>
      <w:r w:rsidRPr="00CA06CD">
        <w:rPr>
          <w:sz w:val="24"/>
          <w:szCs w:val="24"/>
        </w:rPr>
        <w:t xml:space="preserve">12/02  </w:t>
      </w:r>
      <w:r w:rsidR="00585656" w:rsidRPr="00CA06CD">
        <w:rPr>
          <w:sz w:val="24"/>
          <w:szCs w:val="24"/>
        </w:rPr>
        <w:t>12</w:t>
      </w:r>
      <w:r w:rsidR="008E3E1C" w:rsidRPr="00CA06CD">
        <w:rPr>
          <w:sz w:val="24"/>
          <w:szCs w:val="24"/>
        </w:rPr>
        <w:t xml:space="preserve">. Child Sexual Abuse and Megan’s Law (registration of sex offenders) </w:t>
      </w:r>
      <w:r w:rsidRPr="00CA06CD">
        <w:rPr>
          <w:sz w:val="24"/>
          <w:szCs w:val="24"/>
        </w:rPr>
        <w:t>(Exam #2</w:t>
      </w:r>
    </w:p>
    <w:p w14:paraId="52CF314A" w14:textId="5F919430" w:rsidR="008E3E1C" w:rsidRPr="00CA06CD" w:rsidRDefault="005922F3" w:rsidP="00FB0FA2">
      <w:pPr>
        <w:pStyle w:val="List"/>
        <w:ind w:left="-630" w:firstLine="0"/>
        <w:rPr>
          <w:sz w:val="24"/>
          <w:szCs w:val="24"/>
        </w:rPr>
      </w:pPr>
      <w:r w:rsidRPr="00CA06CD">
        <w:rPr>
          <w:sz w:val="24"/>
          <w:szCs w:val="24"/>
        </w:rPr>
        <w:t xml:space="preserve">                 available)</w:t>
      </w:r>
    </w:p>
    <w:p w14:paraId="0A6F3E3B" w14:textId="37069039" w:rsidR="008E3E1C" w:rsidRPr="00CA06CD" w:rsidRDefault="008E3E1C" w:rsidP="00FB0FA2">
      <w:pPr>
        <w:pStyle w:val="List"/>
        <w:ind w:left="-630" w:firstLine="0"/>
        <w:rPr>
          <w:sz w:val="24"/>
        </w:rPr>
      </w:pPr>
      <w:r w:rsidRPr="00CA06CD">
        <w:rPr>
          <w:sz w:val="24"/>
        </w:rPr>
        <w:t>12/09</w:t>
      </w:r>
      <w:r w:rsidR="00585656" w:rsidRPr="00CA06CD">
        <w:rPr>
          <w:sz w:val="24"/>
        </w:rPr>
        <w:tab/>
        <w:t>13</w:t>
      </w:r>
      <w:r w:rsidRPr="00CA06CD">
        <w:rPr>
          <w:sz w:val="24"/>
        </w:rPr>
        <w:t>. Class Presentations</w:t>
      </w:r>
      <w:r w:rsidR="00FB0FA2" w:rsidRPr="00CA06CD">
        <w:rPr>
          <w:sz w:val="24"/>
        </w:rPr>
        <w:t xml:space="preserve"> (Exam #2 due 1:00 pm)</w:t>
      </w:r>
    </w:p>
    <w:p w14:paraId="363B27BC" w14:textId="11D7AC15" w:rsidR="008E3E1C" w:rsidRPr="00CA06CD" w:rsidRDefault="008E3E1C" w:rsidP="00FB0FA2">
      <w:pPr>
        <w:pStyle w:val="List"/>
        <w:ind w:left="-630" w:firstLine="0"/>
        <w:rPr>
          <w:sz w:val="24"/>
        </w:rPr>
      </w:pPr>
      <w:r w:rsidRPr="00CA06CD">
        <w:rPr>
          <w:sz w:val="24"/>
        </w:rPr>
        <w:t>12/16</w:t>
      </w:r>
      <w:r w:rsidRPr="00CA06CD">
        <w:rPr>
          <w:sz w:val="24"/>
        </w:rPr>
        <w:tab/>
        <w:t xml:space="preserve">14. Class Presentations </w:t>
      </w:r>
    </w:p>
    <w:p w14:paraId="167027FF" w14:textId="716DDC94" w:rsidR="008E3E1C" w:rsidRPr="00CA06CD" w:rsidRDefault="008E3E1C" w:rsidP="00DE4195">
      <w:pPr>
        <w:pStyle w:val="List"/>
        <w:ind w:left="-630" w:firstLine="0"/>
        <w:rPr>
          <w:sz w:val="24"/>
          <w:szCs w:val="24"/>
        </w:rPr>
      </w:pPr>
      <w:r w:rsidRPr="00CA06CD">
        <w:rPr>
          <w:sz w:val="24"/>
        </w:rPr>
        <w:t>12/23</w:t>
      </w:r>
      <w:r w:rsidRPr="00CA06CD">
        <w:rPr>
          <w:sz w:val="24"/>
        </w:rPr>
        <w:tab/>
        <w:t xml:space="preserve">15. Summary.  </w:t>
      </w:r>
      <w:r w:rsidR="00FB0FA2" w:rsidRPr="00CA06CD">
        <w:rPr>
          <w:sz w:val="24"/>
        </w:rPr>
        <w:t>(</w:t>
      </w:r>
      <w:r w:rsidRPr="00CA06CD">
        <w:rPr>
          <w:sz w:val="24"/>
        </w:rPr>
        <w:t xml:space="preserve">Final Papers </w:t>
      </w:r>
      <w:r w:rsidR="00250593" w:rsidRPr="00CA06CD">
        <w:rPr>
          <w:sz w:val="24"/>
          <w:szCs w:val="24"/>
        </w:rPr>
        <w:t>d</w:t>
      </w:r>
      <w:r w:rsidRPr="00CA06CD">
        <w:rPr>
          <w:sz w:val="24"/>
          <w:szCs w:val="24"/>
        </w:rPr>
        <w:t xml:space="preserve">ue </w:t>
      </w:r>
      <w:r w:rsidR="00250593" w:rsidRPr="00CA06CD">
        <w:rPr>
          <w:sz w:val="24"/>
          <w:szCs w:val="24"/>
        </w:rPr>
        <w:t>1:00 pm</w:t>
      </w:r>
      <w:r w:rsidRPr="00CA06CD">
        <w:rPr>
          <w:sz w:val="24"/>
          <w:szCs w:val="24"/>
        </w:rPr>
        <w:t xml:space="preserve">). </w:t>
      </w:r>
    </w:p>
    <w:p w14:paraId="67BB2D2A" w14:textId="77777777" w:rsidR="008E3E1C" w:rsidRDefault="008E3E1C" w:rsidP="008E3E1C">
      <w:pPr>
        <w:tabs>
          <w:tab w:val="left" w:pos="3690"/>
        </w:tabs>
        <w:ind w:left="-990"/>
        <w:outlineLvl w:val="0"/>
      </w:pPr>
    </w:p>
    <w:p w14:paraId="48FC589E" w14:textId="77777777" w:rsidR="00745A4E" w:rsidRDefault="00745A4E" w:rsidP="008E3E1C">
      <w:pPr>
        <w:tabs>
          <w:tab w:val="left" w:pos="3690"/>
        </w:tabs>
        <w:ind w:left="-990"/>
        <w:outlineLvl w:val="0"/>
      </w:pPr>
    </w:p>
    <w:p w14:paraId="13E09233" w14:textId="77777777" w:rsidR="00745A4E" w:rsidRDefault="00745A4E" w:rsidP="008E3E1C">
      <w:pPr>
        <w:tabs>
          <w:tab w:val="left" w:pos="3690"/>
        </w:tabs>
        <w:ind w:left="-990"/>
        <w:outlineLvl w:val="0"/>
      </w:pPr>
    </w:p>
    <w:p w14:paraId="2955581D" w14:textId="77777777" w:rsidR="00745A4E" w:rsidRDefault="00745A4E" w:rsidP="008E3E1C">
      <w:pPr>
        <w:tabs>
          <w:tab w:val="left" w:pos="3690"/>
        </w:tabs>
        <w:ind w:left="-990"/>
        <w:outlineLvl w:val="0"/>
      </w:pPr>
    </w:p>
    <w:p w14:paraId="4A22231B" w14:textId="77777777" w:rsidR="00745A4E" w:rsidRDefault="00745A4E" w:rsidP="008E3E1C">
      <w:pPr>
        <w:tabs>
          <w:tab w:val="left" w:pos="3690"/>
        </w:tabs>
        <w:ind w:left="-990"/>
        <w:outlineLvl w:val="0"/>
      </w:pPr>
    </w:p>
    <w:p w14:paraId="1AA9A318" w14:textId="77777777" w:rsidR="00745A4E" w:rsidRPr="00CA06CD" w:rsidRDefault="00745A4E" w:rsidP="008E3E1C">
      <w:pPr>
        <w:tabs>
          <w:tab w:val="left" w:pos="3690"/>
        </w:tabs>
        <w:ind w:left="-990"/>
        <w:outlineLvl w:val="0"/>
      </w:pPr>
      <w:bookmarkStart w:id="1" w:name="_GoBack"/>
      <w:bookmarkEnd w:id="1"/>
    </w:p>
    <w:p w14:paraId="492D9318" w14:textId="762A3372" w:rsidR="00DE4195" w:rsidRPr="00CA06CD" w:rsidRDefault="00DE4195" w:rsidP="00DE4195">
      <w:pPr>
        <w:pStyle w:val="List"/>
        <w:ind w:left="-720" w:firstLine="0"/>
        <w:jc w:val="center"/>
        <w:rPr>
          <w:sz w:val="24"/>
        </w:rPr>
      </w:pPr>
      <w:r w:rsidRPr="00CA06CD">
        <w:rPr>
          <w:sz w:val="24"/>
        </w:rPr>
        <w:t xml:space="preserve">Readings, </w:t>
      </w:r>
      <w:r w:rsidR="005922F3" w:rsidRPr="00CA06CD">
        <w:rPr>
          <w:sz w:val="24"/>
        </w:rPr>
        <w:t>Exams</w:t>
      </w:r>
      <w:r w:rsidRPr="00CA06CD">
        <w:rPr>
          <w:sz w:val="24"/>
        </w:rPr>
        <w:t xml:space="preserve"> &amp; Assignments by Date</w:t>
      </w:r>
    </w:p>
    <w:p w14:paraId="7470EC83" w14:textId="77777777" w:rsidR="00DE4195" w:rsidRPr="00CA06CD" w:rsidRDefault="00DE4195" w:rsidP="00DE4195">
      <w:pPr>
        <w:pStyle w:val="List"/>
        <w:ind w:left="-630" w:firstLine="630"/>
        <w:rPr>
          <w:sz w:val="24"/>
        </w:rPr>
      </w:pPr>
    </w:p>
    <w:tbl>
      <w:tblPr>
        <w:tblStyle w:val="TableGrid"/>
        <w:tblW w:w="0" w:type="auto"/>
        <w:tblInd w:w="-630" w:type="dxa"/>
        <w:tblLayout w:type="fixed"/>
        <w:tblLook w:val="04A0" w:firstRow="1" w:lastRow="0" w:firstColumn="1" w:lastColumn="0" w:noHBand="0" w:noVBand="1"/>
      </w:tblPr>
      <w:tblGrid>
        <w:gridCol w:w="918"/>
        <w:gridCol w:w="3096"/>
        <w:gridCol w:w="3024"/>
        <w:gridCol w:w="1170"/>
        <w:gridCol w:w="1170"/>
      </w:tblGrid>
      <w:tr w:rsidR="00CE7F70" w:rsidRPr="00CA06CD" w14:paraId="610A35A8" w14:textId="77777777" w:rsidTr="00D309B6">
        <w:tc>
          <w:tcPr>
            <w:tcW w:w="918" w:type="dxa"/>
          </w:tcPr>
          <w:p w14:paraId="2B2E53E7" w14:textId="77777777" w:rsidR="00DE4195" w:rsidRPr="00CA06CD" w:rsidRDefault="00DE4195" w:rsidP="00DE4195">
            <w:pPr>
              <w:pStyle w:val="List"/>
              <w:ind w:left="0" w:firstLine="0"/>
              <w:jc w:val="center"/>
              <w:rPr>
                <w:sz w:val="24"/>
              </w:rPr>
            </w:pPr>
            <w:r w:rsidRPr="00CA06CD">
              <w:rPr>
                <w:sz w:val="24"/>
              </w:rPr>
              <w:t>Date</w:t>
            </w:r>
          </w:p>
        </w:tc>
        <w:tc>
          <w:tcPr>
            <w:tcW w:w="3096" w:type="dxa"/>
          </w:tcPr>
          <w:p w14:paraId="2B559791" w14:textId="34727914" w:rsidR="00DE4195" w:rsidRPr="00CA06CD" w:rsidRDefault="00DE4195" w:rsidP="00DE4195">
            <w:pPr>
              <w:pStyle w:val="List"/>
              <w:ind w:left="0" w:firstLine="0"/>
              <w:jc w:val="center"/>
              <w:rPr>
                <w:sz w:val="24"/>
              </w:rPr>
            </w:pPr>
            <w:r w:rsidRPr="00CA06CD">
              <w:rPr>
                <w:sz w:val="24"/>
              </w:rPr>
              <w:t>Topic</w:t>
            </w:r>
            <w:r w:rsidR="00E25631" w:rsidRPr="00CA06CD">
              <w:rPr>
                <w:sz w:val="24"/>
              </w:rPr>
              <w:t>s</w:t>
            </w:r>
          </w:p>
        </w:tc>
        <w:tc>
          <w:tcPr>
            <w:tcW w:w="3024" w:type="dxa"/>
          </w:tcPr>
          <w:p w14:paraId="0DA45691" w14:textId="5A39E77C" w:rsidR="00DE4195" w:rsidRPr="00CA06CD" w:rsidRDefault="00DE4195" w:rsidP="00DE4195">
            <w:pPr>
              <w:pStyle w:val="List"/>
              <w:ind w:left="0" w:firstLine="0"/>
              <w:jc w:val="center"/>
              <w:rPr>
                <w:sz w:val="24"/>
              </w:rPr>
            </w:pPr>
            <w:r w:rsidRPr="00CA06CD">
              <w:rPr>
                <w:sz w:val="24"/>
              </w:rPr>
              <w:t>Reading</w:t>
            </w:r>
            <w:r w:rsidR="00E25631" w:rsidRPr="00CA06CD">
              <w:rPr>
                <w:sz w:val="24"/>
              </w:rPr>
              <w:t>s</w:t>
            </w:r>
          </w:p>
        </w:tc>
        <w:tc>
          <w:tcPr>
            <w:tcW w:w="1170" w:type="dxa"/>
          </w:tcPr>
          <w:p w14:paraId="7499B7B0" w14:textId="123990C2" w:rsidR="00DE4195" w:rsidRPr="00CA06CD" w:rsidRDefault="00E25631" w:rsidP="00DE4195">
            <w:pPr>
              <w:pStyle w:val="List"/>
              <w:ind w:left="0" w:firstLine="0"/>
              <w:jc w:val="center"/>
              <w:rPr>
                <w:sz w:val="24"/>
              </w:rPr>
            </w:pPr>
            <w:r w:rsidRPr="00CA06CD">
              <w:rPr>
                <w:sz w:val="24"/>
              </w:rPr>
              <w:t>Exams</w:t>
            </w:r>
          </w:p>
        </w:tc>
        <w:tc>
          <w:tcPr>
            <w:tcW w:w="1170" w:type="dxa"/>
          </w:tcPr>
          <w:p w14:paraId="364EE25F" w14:textId="77777777" w:rsidR="00DE4195" w:rsidRPr="00CA06CD" w:rsidRDefault="00DE4195" w:rsidP="00DE4195">
            <w:pPr>
              <w:pStyle w:val="List"/>
              <w:ind w:left="0" w:firstLine="0"/>
              <w:jc w:val="center"/>
              <w:rPr>
                <w:sz w:val="24"/>
              </w:rPr>
            </w:pPr>
            <w:r w:rsidRPr="00CA06CD">
              <w:rPr>
                <w:sz w:val="24"/>
              </w:rPr>
              <w:t>Assign</w:t>
            </w:r>
            <w:r w:rsidR="00E25631" w:rsidRPr="00CA06CD">
              <w:rPr>
                <w:sz w:val="24"/>
              </w:rPr>
              <w:t>-</w:t>
            </w:r>
            <w:r w:rsidRPr="00CA06CD">
              <w:rPr>
                <w:sz w:val="24"/>
              </w:rPr>
              <w:t>ment</w:t>
            </w:r>
            <w:r w:rsidR="00E25631" w:rsidRPr="00CA06CD">
              <w:rPr>
                <w:sz w:val="24"/>
              </w:rPr>
              <w:t>s</w:t>
            </w:r>
          </w:p>
          <w:p w14:paraId="4828D1EC" w14:textId="6B90FE23" w:rsidR="005922F3" w:rsidRPr="00CA06CD" w:rsidRDefault="005922F3" w:rsidP="00DE4195">
            <w:pPr>
              <w:pStyle w:val="List"/>
              <w:ind w:left="0" w:firstLine="0"/>
              <w:jc w:val="center"/>
              <w:rPr>
                <w:sz w:val="24"/>
              </w:rPr>
            </w:pPr>
          </w:p>
        </w:tc>
      </w:tr>
      <w:tr w:rsidR="00CE7F70" w:rsidRPr="00CA06CD" w14:paraId="136C6A12" w14:textId="77777777" w:rsidTr="00D309B6">
        <w:tc>
          <w:tcPr>
            <w:tcW w:w="918" w:type="dxa"/>
          </w:tcPr>
          <w:p w14:paraId="1F8A4CAD" w14:textId="34AD0DC9" w:rsidR="00DE4195" w:rsidRPr="00CA06CD" w:rsidRDefault="00DE4195" w:rsidP="00DE4195">
            <w:pPr>
              <w:pStyle w:val="List"/>
              <w:ind w:left="0" w:firstLine="0"/>
              <w:rPr>
                <w:sz w:val="24"/>
              </w:rPr>
            </w:pPr>
            <w:r w:rsidRPr="00CA06CD">
              <w:rPr>
                <w:sz w:val="24"/>
              </w:rPr>
              <w:t xml:space="preserve"> 9/09</w:t>
            </w:r>
          </w:p>
        </w:tc>
        <w:tc>
          <w:tcPr>
            <w:tcW w:w="3096" w:type="dxa"/>
          </w:tcPr>
          <w:p w14:paraId="17AC4A90" w14:textId="77777777" w:rsidR="00DE4195" w:rsidRPr="00CA06CD" w:rsidRDefault="00DE4195" w:rsidP="00DE4195">
            <w:pPr>
              <w:pStyle w:val="List"/>
              <w:ind w:left="0" w:firstLine="0"/>
              <w:rPr>
                <w:sz w:val="24"/>
              </w:rPr>
            </w:pPr>
            <w:r w:rsidRPr="00CA06CD">
              <w:rPr>
                <w:sz w:val="24"/>
              </w:rPr>
              <w:t>Introduction</w:t>
            </w:r>
          </w:p>
          <w:p w14:paraId="47B53541" w14:textId="77777777" w:rsidR="00DE4195" w:rsidRPr="00CA06CD" w:rsidRDefault="00DE4195" w:rsidP="00DE4195">
            <w:pPr>
              <w:pStyle w:val="List"/>
              <w:ind w:left="0" w:firstLine="0"/>
              <w:rPr>
                <w:sz w:val="24"/>
              </w:rPr>
            </w:pPr>
          </w:p>
        </w:tc>
        <w:tc>
          <w:tcPr>
            <w:tcW w:w="3024" w:type="dxa"/>
          </w:tcPr>
          <w:p w14:paraId="0DC8C845" w14:textId="77777777" w:rsidR="00DE4195" w:rsidRPr="00CA06CD" w:rsidRDefault="00DE4195" w:rsidP="00DE4195">
            <w:pPr>
              <w:pStyle w:val="List"/>
              <w:ind w:left="0" w:firstLine="0"/>
              <w:rPr>
                <w:sz w:val="24"/>
              </w:rPr>
            </w:pPr>
          </w:p>
        </w:tc>
        <w:tc>
          <w:tcPr>
            <w:tcW w:w="1170" w:type="dxa"/>
          </w:tcPr>
          <w:p w14:paraId="6AB7C7BF" w14:textId="77777777" w:rsidR="00DE4195" w:rsidRPr="00CA06CD" w:rsidRDefault="00DE4195" w:rsidP="00DE4195">
            <w:pPr>
              <w:pStyle w:val="List"/>
              <w:ind w:left="0" w:firstLine="0"/>
              <w:rPr>
                <w:sz w:val="24"/>
              </w:rPr>
            </w:pPr>
          </w:p>
        </w:tc>
        <w:tc>
          <w:tcPr>
            <w:tcW w:w="1170" w:type="dxa"/>
          </w:tcPr>
          <w:p w14:paraId="2776CB92" w14:textId="77777777" w:rsidR="00DE4195" w:rsidRPr="00CA06CD" w:rsidRDefault="00DE4195" w:rsidP="00DE4195">
            <w:pPr>
              <w:pStyle w:val="List"/>
              <w:ind w:left="0" w:firstLine="0"/>
              <w:rPr>
                <w:sz w:val="24"/>
              </w:rPr>
            </w:pPr>
          </w:p>
        </w:tc>
      </w:tr>
      <w:tr w:rsidR="00CE7F70" w:rsidRPr="00CA06CD" w14:paraId="24E6B3B0" w14:textId="77777777" w:rsidTr="00D309B6">
        <w:trPr>
          <w:trHeight w:val="1916"/>
        </w:trPr>
        <w:tc>
          <w:tcPr>
            <w:tcW w:w="918" w:type="dxa"/>
          </w:tcPr>
          <w:p w14:paraId="412DF9B3" w14:textId="2AADA6A2" w:rsidR="00DE4195" w:rsidRPr="00CA06CD" w:rsidRDefault="00DE4195" w:rsidP="00DE4195">
            <w:pPr>
              <w:pStyle w:val="List"/>
              <w:ind w:left="0" w:firstLine="0"/>
              <w:rPr>
                <w:sz w:val="24"/>
                <w:szCs w:val="24"/>
              </w:rPr>
            </w:pPr>
            <w:r w:rsidRPr="00CA06CD">
              <w:rPr>
                <w:sz w:val="24"/>
                <w:szCs w:val="24"/>
              </w:rPr>
              <w:t xml:space="preserve"> 9/16</w:t>
            </w:r>
          </w:p>
        </w:tc>
        <w:tc>
          <w:tcPr>
            <w:tcW w:w="3096" w:type="dxa"/>
          </w:tcPr>
          <w:p w14:paraId="1BD1149B" w14:textId="77777777" w:rsidR="00DE4195" w:rsidRPr="00CA06CD" w:rsidRDefault="00DE4195" w:rsidP="00DE4195">
            <w:pPr>
              <w:pStyle w:val="List"/>
              <w:ind w:left="0" w:firstLine="0"/>
              <w:rPr>
                <w:sz w:val="24"/>
              </w:rPr>
            </w:pPr>
            <w:r w:rsidRPr="00CA06CD">
              <w:rPr>
                <w:sz w:val="24"/>
              </w:rPr>
              <w:t>Structure of Legal System</w:t>
            </w:r>
          </w:p>
          <w:p w14:paraId="6EFBD387" w14:textId="77777777" w:rsidR="00DE4195" w:rsidRPr="00CA06CD" w:rsidRDefault="00DE4195" w:rsidP="00DE4195">
            <w:pPr>
              <w:pStyle w:val="List"/>
              <w:ind w:left="0" w:firstLine="0"/>
              <w:rPr>
                <w:sz w:val="24"/>
              </w:rPr>
            </w:pPr>
          </w:p>
          <w:p w14:paraId="603C5EB3" w14:textId="42239C24" w:rsidR="00DE4195" w:rsidRPr="00CA06CD" w:rsidRDefault="00DE4195" w:rsidP="00DE4195">
            <w:pPr>
              <w:pStyle w:val="List"/>
              <w:ind w:left="0" w:firstLine="0"/>
              <w:rPr>
                <w:sz w:val="24"/>
              </w:rPr>
            </w:pPr>
            <w:r w:rsidRPr="00CA06CD">
              <w:rPr>
                <w:sz w:val="24"/>
              </w:rPr>
              <w:t>Expert Witness Testimony</w:t>
            </w:r>
          </w:p>
        </w:tc>
        <w:tc>
          <w:tcPr>
            <w:tcW w:w="3024" w:type="dxa"/>
          </w:tcPr>
          <w:p w14:paraId="0709F4F6" w14:textId="0BEBA469" w:rsidR="00DE4195" w:rsidRPr="00CA06CD" w:rsidRDefault="00417E6D" w:rsidP="00DE4195">
            <w:pPr>
              <w:pStyle w:val="List"/>
              <w:ind w:left="0" w:firstLine="0"/>
              <w:rPr>
                <w:iCs/>
                <w:sz w:val="24"/>
                <w:szCs w:val="24"/>
              </w:rPr>
            </w:pPr>
            <w:r w:rsidRPr="00CA06CD">
              <w:rPr>
                <w:sz w:val="24"/>
                <w:szCs w:val="24"/>
              </w:rPr>
              <w:t>Melton,</w:t>
            </w:r>
            <w:r w:rsidR="00DE4195" w:rsidRPr="00CA06CD">
              <w:rPr>
                <w:sz w:val="24"/>
                <w:szCs w:val="24"/>
              </w:rPr>
              <w:t xml:space="preserve"> </w:t>
            </w:r>
            <w:r w:rsidR="00DE4195" w:rsidRPr="00CA06CD">
              <w:rPr>
                <w:i/>
                <w:iCs/>
                <w:sz w:val="24"/>
                <w:szCs w:val="24"/>
              </w:rPr>
              <w:t>Psych. Eval</w:t>
            </w:r>
            <w:r w:rsidR="003019B1" w:rsidRPr="00CA06CD">
              <w:rPr>
                <w:iCs/>
                <w:sz w:val="24"/>
                <w:szCs w:val="24"/>
              </w:rPr>
              <w:t>.</w:t>
            </w:r>
            <w:r w:rsidRPr="00CA06CD">
              <w:rPr>
                <w:iCs/>
                <w:sz w:val="24"/>
                <w:szCs w:val="24"/>
              </w:rPr>
              <w:t xml:space="preserve">, </w:t>
            </w:r>
            <w:r w:rsidRPr="00CA06CD">
              <w:rPr>
                <w:sz w:val="24"/>
                <w:szCs w:val="24"/>
              </w:rPr>
              <w:t>Ch. 2,</w:t>
            </w:r>
          </w:p>
          <w:p w14:paraId="37B85632" w14:textId="77777777" w:rsidR="00DE4195" w:rsidRPr="00CA06CD" w:rsidRDefault="00DE4195" w:rsidP="00DE4195">
            <w:pPr>
              <w:pStyle w:val="List"/>
              <w:ind w:left="0" w:firstLine="0"/>
              <w:rPr>
                <w:sz w:val="24"/>
                <w:szCs w:val="24"/>
              </w:rPr>
            </w:pPr>
            <w:r w:rsidRPr="00CA06CD">
              <w:rPr>
                <w:sz w:val="24"/>
                <w:szCs w:val="24"/>
              </w:rPr>
              <w:t>U.S. Code</w:t>
            </w:r>
          </w:p>
          <w:p w14:paraId="35CF90D5" w14:textId="77777777" w:rsidR="00DE4195" w:rsidRPr="00CA06CD" w:rsidRDefault="00DE4195" w:rsidP="00DE4195">
            <w:pPr>
              <w:pStyle w:val="List"/>
              <w:ind w:left="0" w:firstLine="0"/>
              <w:rPr>
                <w:sz w:val="24"/>
                <w:szCs w:val="24"/>
              </w:rPr>
            </w:pPr>
            <w:r w:rsidRPr="00CA06CD">
              <w:rPr>
                <w:sz w:val="24"/>
                <w:szCs w:val="24"/>
              </w:rPr>
              <w:t>Rules of Evidence</w:t>
            </w:r>
          </w:p>
          <w:p w14:paraId="76F41EF5" w14:textId="77777777" w:rsidR="00DE4195" w:rsidRPr="00CA06CD" w:rsidRDefault="00DE4195" w:rsidP="00DE4195">
            <w:pPr>
              <w:pStyle w:val="List"/>
              <w:ind w:left="0" w:firstLine="0"/>
              <w:rPr>
                <w:sz w:val="24"/>
                <w:szCs w:val="24"/>
              </w:rPr>
            </w:pPr>
            <w:r w:rsidRPr="00CA06CD">
              <w:rPr>
                <w:sz w:val="24"/>
                <w:szCs w:val="24"/>
              </w:rPr>
              <w:t>Article VII</w:t>
            </w:r>
          </w:p>
          <w:p w14:paraId="5BAD53A1" w14:textId="38AF6F43" w:rsidR="00DE4195" w:rsidRPr="00CA06CD" w:rsidRDefault="00CE7F70" w:rsidP="00DE4195">
            <w:pPr>
              <w:pStyle w:val="List"/>
              <w:ind w:left="0" w:firstLine="0"/>
              <w:rPr>
                <w:sz w:val="24"/>
                <w:szCs w:val="24"/>
              </w:rPr>
            </w:pPr>
            <w:r w:rsidRPr="00CA06CD">
              <w:rPr>
                <w:sz w:val="24"/>
                <w:szCs w:val="24"/>
              </w:rPr>
              <w:t>(</w:t>
            </w:r>
            <w:r w:rsidR="00DE4195" w:rsidRPr="00CA06CD">
              <w:rPr>
                <w:sz w:val="24"/>
                <w:szCs w:val="24"/>
              </w:rPr>
              <w:t>U.S.C. 701-801</w:t>
            </w:r>
            <w:r w:rsidRPr="00CA06CD">
              <w:rPr>
                <w:sz w:val="24"/>
                <w:szCs w:val="24"/>
              </w:rPr>
              <w:t>)</w:t>
            </w:r>
            <w:r w:rsidR="003019B1" w:rsidRPr="00CA06CD">
              <w:rPr>
                <w:sz w:val="24"/>
                <w:szCs w:val="24"/>
              </w:rPr>
              <w:t>.</w:t>
            </w:r>
          </w:p>
        </w:tc>
        <w:tc>
          <w:tcPr>
            <w:tcW w:w="1170" w:type="dxa"/>
          </w:tcPr>
          <w:p w14:paraId="236E200E" w14:textId="7FEDC250" w:rsidR="00DE4195" w:rsidRPr="00CA06CD" w:rsidRDefault="00DE4195" w:rsidP="00DE4195">
            <w:pPr>
              <w:pStyle w:val="List"/>
              <w:ind w:left="0" w:firstLine="0"/>
              <w:rPr>
                <w:sz w:val="24"/>
              </w:rPr>
            </w:pPr>
          </w:p>
        </w:tc>
        <w:tc>
          <w:tcPr>
            <w:tcW w:w="1170" w:type="dxa"/>
          </w:tcPr>
          <w:p w14:paraId="52D08763" w14:textId="77777777" w:rsidR="00DE4195" w:rsidRPr="00CA06CD" w:rsidRDefault="00DE4195" w:rsidP="00DE4195">
            <w:pPr>
              <w:pStyle w:val="List"/>
              <w:ind w:left="0" w:firstLine="0"/>
              <w:rPr>
                <w:sz w:val="24"/>
              </w:rPr>
            </w:pPr>
          </w:p>
        </w:tc>
      </w:tr>
      <w:tr w:rsidR="00CE7F70" w:rsidRPr="00CA06CD" w14:paraId="29E8C930" w14:textId="77777777" w:rsidTr="00D309B6">
        <w:tc>
          <w:tcPr>
            <w:tcW w:w="918" w:type="dxa"/>
          </w:tcPr>
          <w:p w14:paraId="41882ECB" w14:textId="6A55B2C1" w:rsidR="00DE4195" w:rsidRPr="00CA06CD" w:rsidRDefault="00DE4195" w:rsidP="00DE4195">
            <w:pPr>
              <w:pStyle w:val="List"/>
              <w:ind w:left="0" w:firstLine="0"/>
              <w:rPr>
                <w:sz w:val="24"/>
                <w:szCs w:val="24"/>
              </w:rPr>
            </w:pPr>
            <w:r w:rsidRPr="00CA06CD">
              <w:rPr>
                <w:sz w:val="24"/>
                <w:szCs w:val="24"/>
              </w:rPr>
              <w:t xml:space="preserve"> 9/23   </w:t>
            </w:r>
          </w:p>
        </w:tc>
        <w:tc>
          <w:tcPr>
            <w:tcW w:w="3096" w:type="dxa"/>
          </w:tcPr>
          <w:p w14:paraId="20780301" w14:textId="3DB8E505" w:rsidR="00DE4195" w:rsidRPr="00CA06CD" w:rsidRDefault="00DE4195" w:rsidP="00DE4195">
            <w:pPr>
              <w:pStyle w:val="List"/>
              <w:ind w:left="0" w:firstLine="0"/>
              <w:rPr>
                <w:sz w:val="24"/>
              </w:rPr>
            </w:pPr>
            <w:r w:rsidRPr="00CA06CD">
              <w:rPr>
                <w:sz w:val="24"/>
              </w:rPr>
              <w:t>Rape and Rape Trauma Syndrome (PTSD)</w:t>
            </w:r>
          </w:p>
        </w:tc>
        <w:tc>
          <w:tcPr>
            <w:tcW w:w="3024" w:type="dxa"/>
          </w:tcPr>
          <w:p w14:paraId="0ED86524" w14:textId="5FE7BB74" w:rsidR="0097273A" w:rsidRPr="00CA06CD" w:rsidRDefault="00417E6D" w:rsidP="00DE4195">
            <w:pPr>
              <w:pStyle w:val="List"/>
              <w:ind w:left="0" w:firstLine="0"/>
              <w:rPr>
                <w:sz w:val="24"/>
                <w:szCs w:val="24"/>
              </w:rPr>
            </w:pPr>
            <w:r w:rsidRPr="00CA06CD">
              <w:rPr>
                <w:sz w:val="24"/>
                <w:szCs w:val="24"/>
              </w:rPr>
              <w:t xml:space="preserve">Cling, </w:t>
            </w:r>
            <w:r w:rsidR="00DE4195" w:rsidRPr="00CA06CD">
              <w:rPr>
                <w:i/>
                <w:iCs/>
                <w:sz w:val="24"/>
                <w:szCs w:val="24"/>
              </w:rPr>
              <w:t>Sex.Viol</w:t>
            </w:r>
            <w:r w:rsidR="00DE4195" w:rsidRPr="00CA06CD">
              <w:rPr>
                <w:sz w:val="24"/>
                <w:szCs w:val="24"/>
              </w:rPr>
              <w:t>.</w:t>
            </w:r>
            <w:r w:rsidRPr="00CA06CD">
              <w:rPr>
                <w:sz w:val="24"/>
                <w:szCs w:val="24"/>
              </w:rPr>
              <w:t>, Ch. 2</w:t>
            </w:r>
            <w:r w:rsidRPr="00CA06CD">
              <w:rPr>
                <w:i/>
                <w:sz w:val="24"/>
                <w:szCs w:val="24"/>
              </w:rPr>
              <w:t>,</w:t>
            </w:r>
            <w:r w:rsidR="00DE4195" w:rsidRPr="00CA06CD">
              <w:rPr>
                <w:sz w:val="24"/>
                <w:szCs w:val="24"/>
              </w:rPr>
              <w:t xml:space="preserve">; </w:t>
            </w:r>
          </w:p>
          <w:p w14:paraId="01742100" w14:textId="618613B0" w:rsidR="00DE4195" w:rsidRPr="00CA06CD" w:rsidRDefault="00DE4195" w:rsidP="00DE4195">
            <w:pPr>
              <w:pStyle w:val="List"/>
              <w:ind w:left="0" w:firstLine="0"/>
              <w:rPr>
                <w:sz w:val="24"/>
                <w:szCs w:val="24"/>
              </w:rPr>
            </w:pPr>
            <w:r w:rsidRPr="00CA06CD">
              <w:rPr>
                <w:sz w:val="24"/>
                <w:szCs w:val="24"/>
              </w:rPr>
              <w:t>DSM-V</w:t>
            </w:r>
            <w:r w:rsidR="00F02EA5" w:rsidRPr="00CA06CD">
              <w:rPr>
                <w:sz w:val="24"/>
                <w:szCs w:val="24"/>
              </w:rPr>
              <w:t>;</w:t>
            </w:r>
          </w:p>
          <w:p w14:paraId="6FAE3B00" w14:textId="05D5A52F" w:rsidR="00F02EA5" w:rsidRPr="00CA06CD" w:rsidRDefault="00F02EA5" w:rsidP="00DE4195">
            <w:pPr>
              <w:pStyle w:val="List"/>
              <w:ind w:left="0" w:firstLine="0"/>
              <w:rPr>
                <w:sz w:val="24"/>
                <w:szCs w:val="24"/>
              </w:rPr>
            </w:pPr>
            <w:r w:rsidRPr="00CA06CD">
              <w:rPr>
                <w:sz w:val="24"/>
                <w:szCs w:val="24"/>
              </w:rPr>
              <w:t xml:space="preserve">Kintzle, </w:t>
            </w:r>
            <w:r w:rsidR="0019130F" w:rsidRPr="00CA06CD">
              <w:rPr>
                <w:i/>
                <w:sz w:val="24"/>
                <w:szCs w:val="24"/>
              </w:rPr>
              <w:t>Sexual trauma in the m</w:t>
            </w:r>
            <w:r w:rsidRPr="00CA06CD">
              <w:rPr>
                <w:i/>
                <w:sz w:val="24"/>
                <w:szCs w:val="24"/>
              </w:rPr>
              <w:t>ilitary</w:t>
            </w:r>
            <w:r w:rsidRPr="00CA06CD">
              <w:rPr>
                <w:sz w:val="24"/>
                <w:szCs w:val="24"/>
              </w:rPr>
              <w:t>;</w:t>
            </w:r>
          </w:p>
          <w:p w14:paraId="2144B1E5" w14:textId="0515E54D" w:rsidR="00F02EA5" w:rsidRPr="00CA06CD" w:rsidRDefault="00F02EA5" w:rsidP="00DE4195">
            <w:pPr>
              <w:pStyle w:val="List"/>
              <w:ind w:left="0" w:firstLine="0"/>
              <w:rPr>
                <w:i/>
                <w:sz w:val="24"/>
                <w:szCs w:val="24"/>
              </w:rPr>
            </w:pPr>
            <w:r w:rsidRPr="00CA06CD">
              <w:rPr>
                <w:sz w:val="24"/>
                <w:szCs w:val="24"/>
              </w:rPr>
              <w:t xml:space="preserve">Pederson, </w:t>
            </w:r>
            <w:r w:rsidR="0019130F" w:rsidRPr="00CA06CD">
              <w:rPr>
                <w:i/>
                <w:sz w:val="24"/>
                <w:szCs w:val="24"/>
              </w:rPr>
              <w:t>The new r</w:t>
            </w:r>
            <w:r w:rsidRPr="00CA06CD">
              <w:rPr>
                <w:i/>
                <w:sz w:val="24"/>
                <w:szCs w:val="24"/>
              </w:rPr>
              <w:t>ape.</w:t>
            </w:r>
          </w:p>
          <w:p w14:paraId="6037599A" w14:textId="1EACD625" w:rsidR="0097273A" w:rsidRPr="00CA06CD" w:rsidRDefault="0097273A" w:rsidP="00DE4195">
            <w:pPr>
              <w:pStyle w:val="List"/>
              <w:ind w:left="0" w:firstLine="0"/>
              <w:rPr>
                <w:sz w:val="24"/>
                <w:szCs w:val="24"/>
              </w:rPr>
            </w:pPr>
          </w:p>
        </w:tc>
        <w:tc>
          <w:tcPr>
            <w:tcW w:w="1170" w:type="dxa"/>
          </w:tcPr>
          <w:p w14:paraId="467557B0" w14:textId="67A00887" w:rsidR="00DE4195" w:rsidRPr="00CA06CD" w:rsidRDefault="00DE4195" w:rsidP="00DE4195">
            <w:pPr>
              <w:pStyle w:val="List"/>
              <w:ind w:left="0" w:firstLine="0"/>
              <w:rPr>
                <w:sz w:val="24"/>
              </w:rPr>
            </w:pPr>
          </w:p>
        </w:tc>
        <w:tc>
          <w:tcPr>
            <w:tcW w:w="1170" w:type="dxa"/>
          </w:tcPr>
          <w:p w14:paraId="1EB1E69D" w14:textId="77777777" w:rsidR="00DE4195" w:rsidRPr="00CA06CD" w:rsidRDefault="00DE4195" w:rsidP="00DE4195">
            <w:pPr>
              <w:pStyle w:val="List"/>
              <w:ind w:left="0" w:firstLine="0"/>
              <w:rPr>
                <w:sz w:val="24"/>
              </w:rPr>
            </w:pPr>
          </w:p>
        </w:tc>
      </w:tr>
      <w:tr w:rsidR="00CE7F70" w:rsidRPr="00CA06CD" w14:paraId="497134EB" w14:textId="77777777" w:rsidTr="00D309B6">
        <w:tc>
          <w:tcPr>
            <w:tcW w:w="918" w:type="dxa"/>
          </w:tcPr>
          <w:p w14:paraId="627AFA19" w14:textId="636956C3" w:rsidR="00DE4195" w:rsidRPr="00CA06CD" w:rsidRDefault="00DE4195" w:rsidP="00DE4195">
            <w:pPr>
              <w:pStyle w:val="List"/>
              <w:ind w:left="0" w:firstLine="0"/>
              <w:rPr>
                <w:sz w:val="24"/>
                <w:szCs w:val="24"/>
              </w:rPr>
            </w:pPr>
            <w:r w:rsidRPr="00CA06CD">
              <w:rPr>
                <w:sz w:val="24"/>
                <w:szCs w:val="24"/>
              </w:rPr>
              <w:t xml:space="preserve"> </w:t>
            </w:r>
            <w:r w:rsidR="0097273A" w:rsidRPr="00CA06CD">
              <w:rPr>
                <w:sz w:val="24"/>
                <w:szCs w:val="24"/>
              </w:rPr>
              <w:t>9/30</w:t>
            </w:r>
          </w:p>
        </w:tc>
        <w:tc>
          <w:tcPr>
            <w:tcW w:w="3096" w:type="dxa"/>
          </w:tcPr>
          <w:p w14:paraId="19918E21" w14:textId="77777777" w:rsidR="00DE4195" w:rsidRPr="00CA06CD" w:rsidRDefault="0097273A" w:rsidP="00DE4195">
            <w:pPr>
              <w:pStyle w:val="List"/>
              <w:ind w:left="0" w:firstLine="0"/>
              <w:rPr>
                <w:sz w:val="24"/>
              </w:rPr>
            </w:pPr>
            <w:r w:rsidRPr="00CA06CD">
              <w:rPr>
                <w:sz w:val="24"/>
              </w:rPr>
              <w:t>Rape and Rape Trauma Syndrome (PTSD)</w:t>
            </w:r>
          </w:p>
          <w:p w14:paraId="0A074FFD" w14:textId="2181D5AE" w:rsidR="00634242" w:rsidRPr="00CA06CD" w:rsidRDefault="00634242" w:rsidP="00DE4195">
            <w:pPr>
              <w:pStyle w:val="List"/>
              <w:ind w:left="0" w:firstLine="0"/>
              <w:rPr>
                <w:sz w:val="24"/>
              </w:rPr>
            </w:pPr>
          </w:p>
        </w:tc>
        <w:tc>
          <w:tcPr>
            <w:tcW w:w="3024" w:type="dxa"/>
          </w:tcPr>
          <w:p w14:paraId="4A42CE6E" w14:textId="77777777" w:rsidR="00DE4195" w:rsidRPr="00CA06CD" w:rsidRDefault="00DE4195" w:rsidP="00634242">
            <w:pPr>
              <w:pStyle w:val="List"/>
              <w:ind w:left="0" w:firstLine="0"/>
              <w:rPr>
                <w:sz w:val="24"/>
              </w:rPr>
            </w:pPr>
          </w:p>
        </w:tc>
        <w:tc>
          <w:tcPr>
            <w:tcW w:w="1170" w:type="dxa"/>
          </w:tcPr>
          <w:p w14:paraId="7FF62175" w14:textId="77777777" w:rsidR="00DE4195" w:rsidRPr="00CA06CD" w:rsidRDefault="00DE4195" w:rsidP="00DE4195">
            <w:pPr>
              <w:pStyle w:val="List"/>
              <w:ind w:left="0" w:firstLine="0"/>
              <w:rPr>
                <w:sz w:val="24"/>
              </w:rPr>
            </w:pPr>
          </w:p>
        </w:tc>
        <w:tc>
          <w:tcPr>
            <w:tcW w:w="1170" w:type="dxa"/>
          </w:tcPr>
          <w:p w14:paraId="206E7AFE" w14:textId="77777777" w:rsidR="00DE4195" w:rsidRPr="00CA06CD" w:rsidRDefault="00DE4195" w:rsidP="00DE4195">
            <w:pPr>
              <w:pStyle w:val="List"/>
              <w:ind w:left="0" w:firstLine="0"/>
              <w:rPr>
                <w:sz w:val="24"/>
              </w:rPr>
            </w:pPr>
          </w:p>
        </w:tc>
      </w:tr>
      <w:tr w:rsidR="00CE7F70" w:rsidRPr="00CA06CD" w14:paraId="086CE1FA" w14:textId="77777777" w:rsidTr="00D309B6">
        <w:tc>
          <w:tcPr>
            <w:tcW w:w="918" w:type="dxa"/>
          </w:tcPr>
          <w:p w14:paraId="170802A0" w14:textId="647E1010" w:rsidR="00DE4195" w:rsidRPr="00CA06CD" w:rsidRDefault="0097273A" w:rsidP="00DE4195">
            <w:pPr>
              <w:pStyle w:val="List"/>
              <w:ind w:left="0" w:firstLine="0"/>
              <w:rPr>
                <w:sz w:val="24"/>
                <w:szCs w:val="24"/>
              </w:rPr>
            </w:pPr>
            <w:r w:rsidRPr="00CA06CD">
              <w:rPr>
                <w:sz w:val="24"/>
                <w:szCs w:val="24"/>
              </w:rPr>
              <w:t>10/07</w:t>
            </w:r>
          </w:p>
        </w:tc>
        <w:tc>
          <w:tcPr>
            <w:tcW w:w="3096" w:type="dxa"/>
          </w:tcPr>
          <w:p w14:paraId="29597324" w14:textId="24CC49ED" w:rsidR="00DE4195" w:rsidRPr="00CA06CD" w:rsidRDefault="0097273A" w:rsidP="00DE4195">
            <w:pPr>
              <w:pStyle w:val="List"/>
              <w:ind w:left="0" w:firstLine="0"/>
              <w:rPr>
                <w:sz w:val="24"/>
                <w:szCs w:val="24"/>
              </w:rPr>
            </w:pPr>
            <w:r w:rsidRPr="00CA06CD">
              <w:rPr>
                <w:sz w:val="24"/>
                <w:szCs w:val="24"/>
              </w:rPr>
              <w:t>Interpersonal Violence, Coercive Control, Battered Woman Syndrome and the Law of Self Defense</w:t>
            </w:r>
          </w:p>
        </w:tc>
        <w:tc>
          <w:tcPr>
            <w:tcW w:w="3024" w:type="dxa"/>
          </w:tcPr>
          <w:p w14:paraId="61188CBD" w14:textId="5C5D6969" w:rsidR="00417E6D" w:rsidRPr="00CA06CD" w:rsidRDefault="00417E6D" w:rsidP="00DE4195">
            <w:pPr>
              <w:pStyle w:val="List"/>
              <w:ind w:left="0" w:firstLine="0"/>
              <w:rPr>
                <w:sz w:val="24"/>
                <w:szCs w:val="24"/>
              </w:rPr>
            </w:pPr>
            <w:r w:rsidRPr="00CA06CD">
              <w:rPr>
                <w:sz w:val="24"/>
                <w:szCs w:val="24"/>
              </w:rPr>
              <w:t>Cling</w:t>
            </w:r>
            <w:r w:rsidR="0097273A" w:rsidRPr="00CA06CD">
              <w:rPr>
                <w:sz w:val="24"/>
                <w:szCs w:val="24"/>
              </w:rPr>
              <w:t xml:space="preserve">, </w:t>
            </w:r>
            <w:r w:rsidR="0097273A" w:rsidRPr="00CA06CD">
              <w:rPr>
                <w:i/>
                <w:iCs/>
                <w:sz w:val="24"/>
                <w:szCs w:val="24"/>
              </w:rPr>
              <w:t>Sex.Viol</w:t>
            </w:r>
            <w:r w:rsidR="0097273A" w:rsidRPr="00CA06CD">
              <w:rPr>
                <w:sz w:val="24"/>
                <w:szCs w:val="24"/>
              </w:rPr>
              <w:t>.</w:t>
            </w:r>
            <w:r w:rsidRPr="00CA06CD">
              <w:rPr>
                <w:sz w:val="24"/>
                <w:szCs w:val="24"/>
              </w:rPr>
              <w:t>, Ch. 3 &amp; 4</w:t>
            </w:r>
            <w:r w:rsidR="0097273A" w:rsidRPr="00CA06CD">
              <w:rPr>
                <w:sz w:val="24"/>
                <w:szCs w:val="24"/>
              </w:rPr>
              <w:t xml:space="preserve">;  </w:t>
            </w:r>
          </w:p>
          <w:p w14:paraId="76203672" w14:textId="78C95C9D" w:rsidR="00CE7F70" w:rsidRPr="00CA06CD" w:rsidRDefault="00417E6D" w:rsidP="00DE4195">
            <w:pPr>
              <w:pStyle w:val="List"/>
              <w:ind w:left="0" w:firstLine="0"/>
              <w:rPr>
                <w:i/>
                <w:sz w:val="24"/>
                <w:szCs w:val="24"/>
              </w:rPr>
            </w:pPr>
            <w:r w:rsidRPr="00CA06CD">
              <w:rPr>
                <w:sz w:val="24"/>
                <w:szCs w:val="24"/>
              </w:rPr>
              <w:t xml:space="preserve">Davis, </w:t>
            </w:r>
            <w:r w:rsidR="0097273A" w:rsidRPr="00CA06CD">
              <w:rPr>
                <w:i/>
                <w:sz w:val="24"/>
                <w:szCs w:val="24"/>
              </w:rPr>
              <w:t>Lawyer’s Manual on DV</w:t>
            </w:r>
            <w:r w:rsidRPr="00CA06CD">
              <w:rPr>
                <w:sz w:val="24"/>
                <w:szCs w:val="24"/>
              </w:rPr>
              <w:t>, Chap. 3</w:t>
            </w:r>
            <w:r w:rsidR="0097273A" w:rsidRPr="00CA06CD">
              <w:rPr>
                <w:i/>
                <w:sz w:val="24"/>
                <w:szCs w:val="24"/>
              </w:rPr>
              <w:t>;</w:t>
            </w:r>
          </w:p>
          <w:p w14:paraId="10152182" w14:textId="1FB4B549" w:rsidR="00CE7F70" w:rsidRPr="00CA06CD" w:rsidRDefault="00417E6D" w:rsidP="00DE4195">
            <w:pPr>
              <w:pStyle w:val="List"/>
              <w:ind w:left="0" w:firstLine="0"/>
              <w:rPr>
                <w:i/>
                <w:sz w:val="24"/>
                <w:szCs w:val="24"/>
              </w:rPr>
            </w:pPr>
            <w:r w:rsidRPr="00CA06CD">
              <w:rPr>
                <w:sz w:val="24"/>
                <w:szCs w:val="24"/>
              </w:rPr>
              <w:t>Bancroft,</w:t>
            </w:r>
            <w:r w:rsidR="0097273A" w:rsidRPr="00CA06CD">
              <w:rPr>
                <w:i/>
                <w:sz w:val="24"/>
                <w:szCs w:val="24"/>
              </w:rPr>
              <w:t xml:space="preserve"> Batterer as </w:t>
            </w:r>
            <w:r w:rsidR="0097273A" w:rsidRPr="00CA06CD">
              <w:rPr>
                <w:sz w:val="24"/>
                <w:szCs w:val="24"/>
              </w:rPr>
              <w:t>Parent</w:t>
            </w:r>
            <w:r w:rsidRPr="00CA06CD">
              <w:rPr>
                <w:sz w:val="24"/>
                <w:szCs w:val="24"/>
              </w:rPr>
              <w:t>, Ch. 2</w:t>
            </w:r>
            <w:r w:rsidR="0097273A" w:rsidRPr="00CA06CD">
              <w:rPr>
                <w:i/>
                <w:sz w:val="24"/>
                <w:szCs w:val="24"/>
              </w:rPr>
              <w:t>;</w:t>
            </w:r>
          </w:p>
          <w:p w14:paraId="31A1AC71" w14:textId="24FEB7ED" w:rsidR="00CE7F70" w:rsidRPr="00CA06CD" w:rsidRDefault="00417E6D" w:rsidP="00DE4195">
            <w:pPr>
              <w:pStyle w:val="List"/>
              <w:ind w:left="0" w:firstLine="0"/>
              <w:rPr>
                <w:sz w:val="24"/>
                <w:szCs w:val="24"/>
              </w:rPr>
            </w:pPr>
            <w:r w:rsidRPr="00CA06CD">
              <w:rPr>
                <w:sz w:val="24"/>
                <w:szCs w:val="24"/>
              </w:rPr>
              <w:t xml:space="preserve">Dutton, M., </w:t>
            </w:r>
            <w:r w:rsidR="0097273A" w:rsidRPr="00CA06CD">
              <w:rPr>
                <w:i/>
                <w:sz w:val="24"/>
                <w:szCs w:val="24"/>
              </w:rPr>
              <w:t>Empowering the Battered Woman</w:t>
            </w:r>
            <w:r w:rsidRPr="00CA06CD">
              <w:rPr>
                <w:sz w:val="24"/>
                <w:szCs w:val="24"/>
              </w:rPr>
              <w:t>, Ch. 2</w:t>
            </w:r>
            <w:r w:rsidR="0097273A" w:rsidRPr="00CA06CD">
              <w:rPr>
                <w:sz w:val="24"/>
                <w:szCs w:val="24"/>
              </w:rPr>
              <w:t xml:space="preserve">; </w:t>
            </w:r>
          </w:p>
          <w:p w14:paraId="7711620A" w14:textId="45DE0397" w:rsidR="00634242" w:rsidRPr="00CA06CD" w:rsidRDefault="00634242" w:rsidP="00DE4195">
            <w:pPr>
              <w:pStyle w:val="List"/>
              <w:ind w:left="0" w:firstLine="0"/>
              <w:rPr>
                <w:sz w:val="24"/>
                <w:szCs w:val="24"/>
              </w:rPr>
            </w:pPr>
            <w:r w:rsidRPr="00CA06CD">
              <w:rPr>
                <w:sz w:val="24"/>
                <w:szCs w:val="24"/>
              </w:rPr>
              <w:t xml:space="preserve">Stiles-Shields, </w:t>
            </w:r>
            <w:r w:rsidR="00417E6D" w:rsidRPr="00CA06CD">
              <w:rPr>
                <w:i/>
                <w:sz w:val="24"/>
                <w:szCs w:val="24"/>
              </w:rPr>
              <w:t xml:space="preserve">Same-sex </w:t>
            </w:r>
            <w:r w:rsidRPr="00CA06CD">
              <w:rPr>
                <w:i/>
                <w:sz w:val="24"/>
                <w:szCs w:val="24"/>
              </w:rPr>
              <w:t>DV</w:t>
            </w:r>
            <w:r w:rsidRPr="00CA06CD">
              <w:rPr>
                <w:sz w:val="24"/>
                <w:szCs w:val="24"/>
              </w:rPr>
              <w:t>;</w:t>
            </w:r>
          </w:p>
          <w:p w14:paraId="731AA9C9" w14:textId="516078B0" w:rsidR="00634242" w:rsidRPr="00CA06CD" w:rsidRDefault="00634242" w:rsidP="00DE4195">
            <w:pPr>
              <w:pStyle w:val="List"/>
              <w:ind w:left="0" w:firstLine="0"/>
              <w:rPr>
                <w:sz w:val="24"/>
                <w:szCs w:val="24"/>
              </w:rPr>
            </w:pPr>
            <w:r w:rsidRPr="00CA06CD">
              <w:rPr>
                <w:sz w:val="24"/>
                <w:szCs w:val="24"/>
              </w:rPr>
              <w:t xml:space="preserve">Koshan, </w:t>
            </w:r>
            <w:r w:rsidRPr="00CA06CD">
              <w:rPr>
                <w:i/>
                <w:sz w:val="24"/>
                <w:szCs w:val="24"/>
              </w:rPr>
              <w:t>COVID-19</w:t>
            </w:r>
            <w:r w:rsidR="00AB55E7" w:rsidRPr="00CA06CD">
              <w:rPr>
                <w:sz w:val="24"/>
                <w:szCs w:val="24"/>
              </w:rPr>
              <w:t xml:space="preserve"> </w:t>
            </w:r>
            <w:r w:rsidR="00AB55E7" w:rsidRPr="00CA06CD">
              <w:rPr>
                <w:i/>
                <w:sz w:val="24"/>
                <w:szCs w:val="24"/>
              </w:rPr>
              <w:t>&amp; DV</w:t>
            </w:r>
            <w:r w:rsidR="00AB55E7" w:rsidRPr="00CA06CD">
              <w:rPr>
                <w:sz w:val="24"/>
                <w:szCs w:val="24"/>
              </w:rPr>
              <w:t>;</w:t>
            </w:r>
          </w:p>
          <w:p w14:paraId="72C549F2" w14:textId="10A63328" w:rsidR="00DE4195" w:rsidRPr="00CA06CD" w:rsidRDefault="00AB55E7" w:rsidP="00DE4195">
            <w:pPr>
              <w:pStyle w:val="List"/>
              <w:ind w:left="0" w:firstLine="0"/>
              <w:rPr>
                <w:sz w:val="24"/>
                <w:szCs w:val="24"/>
              </w:rPr>
            </w:pPr>
            <w:r w:rsidRPr="00CA06CD">
              <w:rPr>
                <w:sz w:val="24"/>
                <w:szCs w:val="24"/>
              </w:rPr>
              <w:t xml:space="preserve">Flock, </w:t>
            </w:r>
            <w:r w:rsidRPr="00CA06CD">
              <w:rPr>
                <w:i/>
                <w:sz w:val="24"/>
                <w:szCs w:val="24"/>
              </w:rPr>
              <w:t xml:space="preserve">Abused </w:t>
            </w:r>
            <w:r w:rsidR="0019130F" w:rsidRPr="00CA06CD">
              <w:rPr>
                <w:i/>
                <w:sz w:val="24"/>
                <w:szCs w:val="24"/>
              </w:rPr>
              <w:t>w</w:t>
            </w:r>
            <w:r w:rsidRPr="00CA06CD">
              <w:rPr>
                <w:i/>
                <w:sz w:val="24"/>
                <w:szCs w:val="24"/>
              </w:rPr>
              <w:t>omen</w:t>
            </w:r>
            <w:r w:rsidRPr="00CA06CD">
              <w:rPr>
                <w:sz w:val="24"/>
                <w:szCs w:val="24"/>
              </w:rPr>
              <w:t xml:space="preserve">. </w:t>
            </w:r>
            <w:r w:rsidR="0000084C" w:rsidRPr="00CA06CD">
              <w:rPr>
                <w:sz w:val="24"/>
                <w:szCs w:val="24"/>
              </w:rPr>
              <w:t xml:space="preserve"> </w:t>
            </w:r>
          </w:p>
          <w:p w14:paraId="4BC5B1DA" w14:textId="77777777" w:rsidR="00DE4195" w:rsidRPr="00CA06CD" w:rsidRDefault="00DE4195" w:rsidP="0097273A">
            <w:pPr>
              <w:pStyle w:val="List"/>
              <w:ind w:left="0" w:firstLine="0"/>
              <w:rPr>
                <w:sz w:val="24"/>
                <w:szCs w:val="24"/>
              </w:rPr>
            </w:pPr>
          </w:p>
        </w:tc>
        <w:tc>
          <w:tcPr>
            <w:tcW w:w="1170" w:type="dxa"/>
          </w:tcPr>
          <w:p w14:paraId="7A44D999" w14:textId="77777777" w:rsidR="00DE4195" w:rsidRPr="00CA06CD" w:rsidRDefault="00DE4195" w:rsidP="00DE4195">
            <w:pPr>
              <w:pStyle w:val="List"/>
              <w:ind w:left="0" w:firstLine="0"/>
              <w:rPr>
                <w:sz w:val="24"/>
              </w:rPr>
            </w:pPr>
          </w:p>
        </w:tc>
        <w:tc>
          <w:tcPr>
            <w:tcW w:w="1170" w:type="dxa"/>
          </w:tcPr>
          <w:p w14:paraId="3E5CC7E1" w14:textId="77777777" w:rsidR="00DE4195" w:rsidRPr="00CA06CD" w:rsidRDefault="00DE4195" w:rsidP="00DE4195">
            <w:pPr>
              <w:pStyle w:val="List"/>
              <w:ind w:left="0" w:firstLine="0"/>
              <w:rPr>
                <w:sz w:val="24"/>
              </w:rPr>
            </w:pPr>
          </w:p>
        </w:tc>
      </w:tr>
      <w:tr w:rsidR="00CE7F70" w:rsidRPr="00CA06CD" w14:paraId="76313D6C" w14:textId="77777777" w:rsidTr="00D309B6">
        <w:tc>
          <w:tcPr>
            <w:tcW w:w="918" w:type="dxa"/>
          </w:tcPr>
          <w:p w14:paraId="5425E220" w14:textId="42453B18" w:rsidR="00DE4195" w:rsidRPr="00CA06CD" w:rsidRDefault="0097273A" w:rsidP="00DE4195">
            <w:pPr>
              <w:pStyle w:val="List"/>
              <w:ind w:left="0" w:firstLine="0"/>
              <w:rPr>
                <w:sz w:val="24"/>
                <w:szCs w:val="24"/>
              </w:rPr>
            </w:pPr>
            <w:r w:rsidRPr="00CA06CD">
              <w:rPr>
                <w:sz w:val="24"/>
                <w:szCs w:val="24"/>
              </w:rPr>
              <w:t>10/14</w:t>
            </w:r>
            <w:r w:rsidR="00DE4195" w:rsidRPr="00CA06CD">
              <w:rPr>
                <w:sz w:val="24"/>
                <w:szCs w:val="24"/>
              </w:rPr>
              <w:t xml:space="preserve">  </w:t>
            </w:r>
          </w:p>
        </w:tc>
        <w:tc>
          <w:tcPr>
            <w:tcW w:w="3096" w:type="dxa"/>
          </w:tcPr>
          <w:p w14:paraId="4C60C934" w14:textId="2662ABD9" w:rsidR="00DE4195" w:rsidRPr="00CA06CD" w:rsidRDefault="0097273A" w:rsidP="00DE4195">
            <w:pPr>
              <w:pStyle w:val="List"/>
              <w:ind w:left="0" w:firstLine="0"/>
              <w:rPr>
                <w:sz w:val="24"/>
                <w:szCs w:val="24"/>
              </w:rPr>
            </w:pPr>
            <w:r w:rsidRPr="00CA06CD">
              <w:rPr>
                <w:sz w:val="24"/>
                <w:szCs w:val="24"/>
              </w:rPr>
              <w:t>Interpersonal Violence, Coercive Control, Battered Woman Syndrome and the Law of Self Defense</w:t>
            </w:r>
          </w:p>
          <w:p w14:paraId="3813B917" w14:textId="77777777" w:rsidR="00DE4195" w:rsidRPr="00CA06CD" w:rsidRDefault="00DE4195" w:rsidP="00DE4195">
            <w:pPr>
              <w:pStyle w:val="List"/>
              <w:ind w:left="0" w:firstLine="0"/>
              <w:rPr>
                <w:sz w:val="24"/>
              </w:rPr>
            </w:pPr>
          </w:p>
        </w:tc>
        <w:tc>
          <w:tcPr>
            <w:tcW w:w="3024" w:type="dxa"/>
          </w:tcPr>
          <w:p w14:paraId="64F297A0" w14:textId="2A3FF805" w:rsidR="0097273A" w:rsidRPr="00CA06CD" w:rsidRDefault="0097273A" w:rsidP="0097273A">
            <w:pPr>
              <w:pStyle w:val="List"/>
              <w:ind w:left="0" w:firstLine="0"/>
              <w:rPr>
                <w:sz w:val="24"/>
                <w:szCs w:val="24"/>
              </w:rPr>
            </w:pPr>
          </w:p>
          <w:p w14:paraId="4FB1D510" w14:textId="77777777" w:rsidR="00DE4195" w:rsidRPr="00CA06CD" w:rsidRDefault="00DE4195" w:rsidP="0097273A">
            <w:pPr>
              <w:pStyle w:val="List"/>
              <w:ind w:left="0" w:firstLine="0"/>
              <w:rPr>
                <w:sz w:val="24"/>
              </w:rPr>
            </w:pPr>
          </w:p>
        </w:tc>
        <w:tc>
          <w:tcPr>
            <w:tcW w:w="1170" w:type="dxa"/>
          </w:tcPr>
          <w:p w14:paraId="7447982F" w14:textId="77777777" w:rsidR="00DE4195" w:rsidRPr="00CA06CD" w:rsidRDefault="00DE4195" w:rsidP="00DE4195">
            <w:pPr>
              <w:pStyle w:val="List"/>
              <w:ind w:left="0" w:firstLine="0"/>
              <w:rPr>
                <w:sz w:val="24"/>
              </w:rPr>
            </w:pPr>
          </w:p>
        </w:tc>
        <w:tc>
          <w:tcPr>
            <w:tcW w:w="1170" w:type="dxa"/>
          </w:tcPr>
          <w:p w14:paraId="79A626F3" w14:textId="77777777" w:rsidR="00DE4195" w:rsidRPr="00CA06CD" w:rsidRDefault="00DE4195" w:rsidP="00DE4195">
            <w:pPr>
              <w:pStyle w:val="List"/>
              <w:ind w:left="0" w:firstLine="0"/>
              <w:rPr>
                <w:sz w:val="24"/>
              </w:rPr>
            </w:pPr>
          </w:p>
        </w:tc>
      </w:tr>
      <w:tr w:rsidR="00CE7F70" w:rsidRPr="00CA06CD" w14:paraId="5CEDDAF7" w14:textId="77777777" w:rsidTr="00D309B6">
        <w:tc>
          <w:tcPr>
            <w:tcW w:w="918" w:type="dxa"/>
          </w:tcPr>
          <w:p w14:paraId="5A0E4FE5" w14:textId="759BACA5" w:rsidR="00DE4195" w:rsidRPr="00CA06CD" w:rsidRDefault="00CE7F70" w:rsidP="00DE4195">
            <w:pPr>
              <w:pStyle w:val="List"/>
              <w:ind w:left="0" w:firstLine="0"/>
              <w:rPr>
                <w:sz w:val="24"/>
                <w:szCs w:val="24"/>
              </w:rPr>
            </w:pPr>
            <w:r w:rsidRPr="00CA06CD">
              <w:rPr>
                <w:sz w:val="24"/>
                <w:szCs w:val="24"/>
              </w:rPr>
              <w:t>10/21</w:t>
            </w:r>
            <w:r w:rsidR="00DE4195" w:rsidRPr="00CA06CD">
              <w:rPr>
                <w:sz w:val="24"/>
                <w:szCs w:val="24"/>
              </w:rPr>
              <w:t xml:space="preserve">  </w:t>
            </w:r>
          </w:p>
        </w:tc>
        <w:tc>
          <w:tcPr>
            <w:tcW w:w="3096" w:type="dxa"/>
          </w:tcPr>
          <w:p w14:paraId="541A687D" w14:textId="77777777" w:rsidR="004D0119" w:rsidRPr="00CA06CD" w:rsidRDefault="00CE7F70" w:rsidP="00DE4195">
            <w:pPr>
              <w:pStyle w:val="List"/>
              <w:ind w:left="0" w:firstLine="0"/>
              <w:rPr>
                <w:sz w:val="24"/>
                <w:szCs w:val="24"/>
              </w:rPr>
            </w:pPr>
            <w:r w:rsidRPr="00CA06CD">
              <w:rPr>
                <w:sz w:val="24"/>
                <w:szCs w:val="24"/>
              </w:rPr>
              <w:t xml:space="preserve">Traumatic Bonding; </w:t>
            </w:r>
          </w:p>
          <w:p w14:paraId="479B4195" w14:textId="77777777" w:rsidR="004D0119" w:rsidRPr="00CA06CD" w:rsidRDefault="004D0119" w:rsidP="00DE4195">
            <w:pPr>
              <w:pStyle w:val="List"/>
              <w:ind w:left="0" w:firstLine="0"/>
              <w:rPr>
                <w:sz w:val="24"/>
                <w:szCs w:val="24"/>
              </w:rPr>
            </w:pPr>
          </w:p>
          <w:p w14:paraId="329A6526" w14:textId="2082A5C2" w:rsidR="00DE4195" w:rsidRPr="00CA06CD" w:rsidRDefault="00CE7F70" w:rsidP="00DE4195">
            <w:pPr>
              <w:pStyle w:val="List"/>
              <w:ind w:left="0" w:firstLine="0"/>
              <w:rPr>
                <w:sz w:val="24"/>
                <w:szCs w:val="24"/>
              </w:rPr>
            </w:pPr>
            <w:r w:rsidRPr="00CA06CD">
              <w:rPr>
                <w:sz w:val="24"/>
                <w:szCs w:val="24"/>
              </w:rPr>
              <w:t xml:space="preserve">Domestic Violence Survivors Justice Act (DVSJA) </w:t>
            </w:r>
          </w:p>
        </w:tc>
        <w:tc>
          <w:tcPr>
            <w:tcW w:w="3024" w:type="dxa"/>
          </w:tcPr>
          <w:p w14:paraId="5B1A1979" w14:textId="6200D655" w:rsidR="00CE7F70" w:rsidRPr="00CA06CD" w:rsidRDefault="007E49B1" w:rsidP="00DE4195">
            <w:pPr>
              <w:pStyle w:val="List"/>
              <w:ind w:left="0" w:firstLine="0"/>
              <w:rPr>
                <w:sz w:val="24"/>
                <w:szCs w:val="24"/>
              </w:rPr>
            </w:pPr>
            <w:r w:rsidRPr="00CA06CD">
              <w:rPr>
                <w:sz w:val="24"/>
                <w:szCs w:val="24"/>
              </w:rPr>
              <w:t xml:space="preserve">Cling, </w:t>
            </w:r>
            <w:r w:rsidR="00CE7F70" w:rsidRPr="00CA06CD">
              <w:rPr>
                <w:i/>
                <w:sz w:val="24"/>
                <w:szCs w:val="24"/>
              </w:rPr>
              <w:t>Traumatic Bonding</w:t>
            </w:r>
            <w:r w:rsidR="00CE7F70" w:rsidRPr="00CA06CD">
              <w:rPr>
                <w:sz w:val="24"/>
                <w:szCs w:val="24"/>
              </w:rPr>
              <w:t xml:space="preserve">; </w:t>
            </w:r>
          </w:p>
          <w:p w14:paraId="2A2FBED5" w14:textId="77777777" w:rsidR="004D0119" w:rsidRPr="00CA06CD" w:rsidRDefault="004D0119" w:rsidP="00DE4195">
            <w:pPr>
              <w:pStyle w:val="List"/>
              <w:ind w:left="0" w:firstLine="0"/>
              <w:rPr>
                <w:i/>
                <w:sz w:val="24"/>
                <w:szCs w:val="24"/>
              </w:rPr>
            </w:pPr>
          </w:p>
          <w:p w14:paraId="476E3049" w14:textId="77777777" w:rsidR="00CE7F70" w:rsidRPr="00CA06CD" w:rsidRDefault="00CE7F70" w:rsidP="00DE4195">
            <w:pPr>
              <w:pStyle w:val="List"/>
              <w:ind w:left="0" w:firstLine="0"/>
              <w:rPr>
                <w:i/>
                <w:sz w:val="24"/>
                <w:szCs w:val="24"/>
              </w:rPr>
            </w:pPr>
            <w:r w:rsidRPr="00CA06CD">
              <w:rPr>
                <w:i/>
                <w:sz w:val="24"/>
                <w:szCs w:val="24"/>
              </w:rPr>
              <w:t>DVSJA;</w:t>
            </w:r>
          </w:p>
          <w:p w14:paraId="2F299CEE" w14:textId="24CB822F" w:rsidR="00DE4195" w:rsidRPr="00CA06CD" w:rsidRDefault="007E49B1" w:rsidP="00DE4195">
            <w:pPr>
              <w:pStyle w:val="List"/>
              <w:ind w:left="0" w:firstLine="0"/>
              <w:rPr>
                <w:sz w:val="24"/>
                <w:szCs w:val="24"/>
              </w:rPr>
            </w:pPr>
            <w:r w:rsidRPr="00CA06CD">
              <w:rPr>
                <w:sz w:val="24"/>
                <w:szCs w:val="24"/>
              </w:rPr>
              <w:t>Case material (</w:t>
            </w:r>
            <w:r w:rsidR="00CE7F70" w:rsidRPr="00CA06CD">
              <w:rPr>
                <w:sz w:val="24"/>
                <w:szCs w:val="24"/>
              </w:rPr>
              <w:t>I.P.</w:t>
            </w:r>
            <w:r w:rsidRPr="00CA06CD">
              <w:rPr>
                <w:sz w:val="24"/>
                <w:szCs w:val="24"/>
              </w:rPr>
              <w:t>).</w:t>
            </w:r>
          </w:p>
          <w:p w14:paraId="414BFA46" w14:textId="4078E115" w:rsidR="00CE7F70" w:rsidRPr="00CA06CD" w:rsidRDefault="00CE7F70" w:rsidP="00DE4195">
            <w:pPr>
              <w:pStyle w:val="List"/>
              <w:ind w:left="0" w:firstLine="0"/>
              <w:rPr>
                <w:i/>
                <w:sz w:val="24"/>
                <w:szCs w:val="24"/>
              </w:rPr>
            </w:pPr>
          </w:p>
        </w:tc>
        <w:tc>
          <w:tcPr>
            <w:tcW w:w="1170" w:type="dxa"/>
          </w:tcPr>
          <w:p w14:paraId="6081BD83" w14:textId="7CD19620" w:rsidR="00DE4195" w:rsidRPr="00CA06CD" w:rsidRDefault="00914DE9" w:rsidP="00DE4195">
            <w:pPr>
              <w:pStyle w:val="List"/>
              <w:ind w:left="0" w:firstLine="0"/>
              <w:rPr>
                <w:sz w:val="24"/>
              </w:rPr>
            </w:pPr>
            <w:r w:rsidRPr="00CA06CD">
              <w:rPr>
                <w:sz w:val="24"/>
              </w:rPr>
              <w:t>Exam #1 available</w:t>
            </w:r>
          </w:p>
        </w:tc>
        <w:tc>
          <w:tcPr>
            <w:tcW w:w="1170" w:type="dxa"/>
          </w:tcPr>
          <w:p w14:paraId="6C503AD4" w14:textId="77777777" w:rsidR="00DE4195" w:rsidRPr="00CA06CD" w:rsidRDefault="00DE4195" w:rsidP="00DE4195">
            <w:pPr>
              <w:pStyle w:val="List"/>
              <w:ind w:left="0" w:firstLine="0"/>
              <w:rPr>
                <w:sz w:val="24"/>
              </w:rPr>
            </w:pPr>
          </w:p>
        </w:tc>
      </w:tr>
      <w:tr w:rsidR="00CE7F70" w:rsidRPr="00CA06CD" w14:paraId="0011D277" w14:textId="77777777" w:rsidTr="00D309B6">
        <w:tc>
          <w:tcPr>
            <w:tcW w:w="918" w:type="dxa"/>
          </w:tcPr>
          <w:p w14:paraId="0D4C43BA" w14:textId="45E07028" w:rsidR="00DE4195" w:rsidRPr="00CA06CD" w:rsidRDefault="00462291" w:rsidP="00DE4195">
            <w:pPr>
              <w:pStyle w:val="List"/>
              <w:ind w:left="0" w:firstLine="0"/>
              <w:rPr>
                <w:sz w:val="24"/>
                <w:szCs w:val="24"/>
              </w:rPr>
            </w:pPr>
            <w:r w:rsidRPr="00CA06CD">
              <w:rPr>
                <w:sz w:val="24"/>
                <w:szCs w:val="24"/>
              </w:rPr>
              <w:t>10/28</w:t>
            </w:r>
            <w:r w:rsidR="00DE4195" w:rsidRPr="00CA06CD">
              <w:rPr>
                <w:sz w:val="24"/>
                <w:szCs w:val="24"/>
              </w:rPr>
              <w:t xml:space="preserve">  </w:t>
            </w:r>
          </w:p>
        </w:tc>
        <w:tc>
          <w:tcPr>
            <w:tcW w:w="3096" w:type="dxa"/>
          </w:tcPr>
          <w:p w14:paraId="40765758" w14:textId="0A47D2EA" w:rsidR="00DE4195" w:rsidRPr="00CA06CD" w:rsidRDefault="00462291" w:rsidP="00DE4195">
            <w:pPr>
              <w:pStyle w:val="List"/>
              <w:ind w:left="0" w:firstLine="0"/>
              <w:rPr>
                <w:sz w:val="24"/>
                <w:szCs w:val="24"/>
              </w:rPr>
            </w:pPr>
            <w:r w:rsidRPr="00CA06CD">
              <w:rPr>
                <w:sz w:val="24"/>
                <w:szCs w:val="24"/>
              </w:rPr>
              <w:t>Sexual Harassment and the Me Too Movement</w:t>
            </w:r>
            <w:r w:rsidR="00DE4195" w:rsidRPr="00CA06CD">
              <w:rPr>
                <w:sz w:val="24"/>
                <w:szCs w:val="24"/>
              </w:rPr>
              <w:t xml:space="preserve"> </w:t>
            </w:r>
          </w:p>
          <w:p w14:paraId="1701A350" w14:textId="77777777" w:rsidR="00DE4195" w:rsidRPr="00CA06CD" w:rsidRDefault="00DE4195" w:rsidP="00DE4195">
            <w:pPr>
              <w:pStyle w:val="List"/>
              <w:ind w:left="0" w:firstLine="0"/>
              <w:rPr>
                <w:sz w:val="24"/>
                <w:szCs w:val="24"/>
              </w:rPr>
            </w:pPr>
          </w:p>
        </w:tc>
        <w:tc>
          <w:tcPr>
            <w:tcW w:w="3024" w:type="dxa"/>
          </w:tcPr>
          <w:p w14:paraId="49494C5C" w14:textId="511A1D20" w:rsidR="005A7602" w:rsidRPr="00CA06CD" w:rsidRDefault="003B3E14" w:rsidP="005A7602">
            <w:pPr>
              <w:pStyle w:val="List"/>
              <w:ind w:left="0" w:firstLine="0"/>
              <w:rPr>
                <w:sz w:val="24"/>
                <w:szCs w:val="24"/>
              </w:rPr>
            </w:pPr>
            <w:r w:rsidRPr="00CA06CD">
              <w:rPr>
                <w:sz w:val="24"/>
                <w:szCs w:val="24"/>
              </w:rPr>
              <w:t xml:space="preserve">Cling, </w:t>
            </w:r>
            <w:r w:rsidR="005A7602" w:rsidRPr="00CA06CD">
              <w:rPr>
                <w:i/>
                <w:iCs/>
                <w:sz w:val="24"/>
                <w:szCs w:val="24"/>
              </w:rPr>
              <w:t>Sex.Viol</w:t>
            </w:r>
            <w:r w:rsidRPr="00CA06CD">
              <w:rPr>
                <w:iCs/>
                <w:sz w:val="24"/>
                <w:szCs w:val="24"/>
              </w:rPr>
              <w:t xml:space="preserve">, </w:t>
            </w:r>
            <w:r w:rsidRPr="00CA06CD">
              <w:rPr>
                <w:sz w:val="24"/>
                <w:szCs w:val="24"/>
              </w:rPr>
              <w:t>Ch, 6</w:t>
            </w:r>
            <w:r w:rsidR="005A7602" w:rsidRPr="00CA06CD">
              <w:rPr>
                <w:sz w:val="24"/>
                <w:szCs w:val="24"/>
              </w:rPr>
              <w:t>;</w:t>
            </w:r>
          </w:p>
          <w:p w14:paraId="1C033D17" w14:textId="606370E4" w:rsidR="005A7602" w:rsidRPr="00CA06CD" w:rsidRDefault="00063715" w:rsidP="005A7602">
            <w:pPr>
              <w:pStyle w:val="List"/>
              <w:ind w:left="0" w:firstLine="0"/>
              <w:rPr>
                <w:sz w:val="24"/>
                <w:szCs w:val="24"/>
              </w:rPr>
            </w:pPr>
            <w:r w:rsidRPr="00CA06CD">
              <w:rPr>
                <w:sz w:val="24"/>
                <w:szCs w:val="24"/>
              </w:rPr>
              <w:t xml:space="preserve">MacKinnon, </w:t>
            </w:r>
            <w:r w:rsidRPr="00CA06CD">
              <w:rPr>
                <w:i/>
                <w:sz w:val="24"/>
                <w:szCs w:val="24"/>
              </w:rPr>
              <w:t xml:space="preserve">Sexual </w:t>
            </w:r>
            <w:r w:rsidRPr="00CA06CD">
              <w:rPr>
                <w:sz w:val="24"/>
                <w:szCs w:val="24"/>
              </w:rPr>
              <w:t xml:space="preserve">Harassment, </w:t>
            </w:r>
            <w:r w:rsidR="005A7602" w:rsidRPr="00CA06CD">
              <w:rPr>
                <w:sz w:val="24"/>
                <w:szCs w:val="24"/>
              </w:rPr>
              <w:t>pp. 116-118;</w:t>
            </w:r>
          </w:p>
          <w:p w14:paraId="434B62C3" w14:textId="0911A5A0" w:rsidR="005A7602" w:rsidRPr="00CA06CD" w:rsidRDefault="005A7602" w:rsidP="005A7602">
            <w:pPr>
              <w:pStyle w:val="List"/>
              <w:ind w:left="0" w:firstLine="0"/>
              <w:rPr>
                <w:sz w:val="24"/>
                <w:szCs w:val="24"/>
              </w:rPr>
            </w:pPr>
            <w:r w:rsidRPr="00CA06CD">
              <w:rPr>
                <w:sz w:val="24"/>
                <w:szCs w:val="24"/>
              </w:rPr>
              <w:t>Farrow</w:t>
            </w:r>
            <w:r w:rsidR="003B3E14" w:rsidRPr="00CA06CD">
              <w:rPr>
                <w:sz w:val="24"/>
                <w:szCs w:val="24"/>
              </w:rPr>
              <w:t xml:space="preserve">, </w:t>
            </w:r>
            <w:r w:rsidR="003B3E14" w:rsidRPr="00CA06CD">
              <w:rPr>
                <w:i/>
                <w:sz w:val="24"/>
                <w:szCs w:val="24"/>
              </w:rPr>
              <w:t>From aggressive overtures</w:t>
            </w:r>
            <w:r w:rsidR="003B3E14" w:rsidRPr="00CA06CD">
              <w:rPr>
                <w:sz w:val="24"/>
                <w:szCs w:val="24"/>
              </w:rPr>
              <w:t>;</w:t>
            </w:r>
            <w:r w:rsidRPr="00CA06CD">
              <w:rPr>
                <w:sz w:val="24"/>
                <w:szCs w:val="24"/>
              </w:rPr>
              <w:t xml:space="preserve"> </w:t>
            </w:r>
          </w:p>
          <w:p w14:paraId="3E18B0A7" w14:textId="2D1A68A1" w:rsidR="005A7602" w:rsidRPr="00CA06CD" w:rsidRDefault="005A7602" w:rsidP="005A7602">
            <w:pPr>
              <w:pStyle w:val="List"/>
              <w:ind w:left="0" w:firstLine="0"/>
              <w:rPr>
                <w:sz w:val="24"/>
                <w:szCs w:val="24"/>
              </w:rPr>
            </w:pPr>
            <w:r w:rsidRPr="00CA06CD">
              <w:rPr>
                <w:sz w:val="24"/>
                <w:szCs w:val="24"/>
              </w:rPr>
              <w:t>Kantor</w:t>
            </w:r>
            <w:r w:rsidR="003B3E14" w:rsidRPr="00CA06CD">
              <w:rPr>
                <w:sz w:val="24"/>
                <w:szCs w:val="24"/>
              </w:rPr>
              <w:t xml:space="preserve">, </w:t>
            </w:r>
            <w:r w:rsidR="003B3E14" w:rsidRPr="00CA06CD">
              <w:rPr>
                <w:i/>
                <w:sz w:val="24"/>
                <w:szCs w:val="24"/>
              </w:rPr>
              <w:t>Harvey Weinstein;</w:t>
            </w:r>
            <w:r w:rsidRPr="00CA06CD">
              <w:rPr>
                <w:sz w:val="24"/>
                <w:szCs w:val="24"/>
              </w:rPr>
              <w:t xml:space="preserve"> </w:t>
            </w:r>
          </w:p>
          <w:p w14:paraId="543DBA07" w14:textId="65390139" w:rsidR="005A7602" w:rsidRPr="00CA06CD" w:rsidRDefault="003B3E14" w:rsidP="005A7602">
            <w:pPr>
              <w:pStyle w:val="List"/>
              <w:ind w:left="0" w:firstLine="0"/>
              <w:rPr>
                <w:sz w:val="24"/>
                <w:szCs w:val="24"/>
              </w:rPr>
            </w:pPr>
            <w:r w:rsidRPr="00CA06CD">
              <w:rPr>
                <w:sz w:val="24"/>
                <w:szCs w:val="24"/>
              </w:rPr>
              <w:t xml:space="preserve">Kantor, </w:t>
            </w:r>
            <w:r w:rsidR="005A7602" w:rsidRPr="00CA06CD">
              <w:rPr>
                <w:i/>
                <w:sz w:val="24"/>
                <w:szCs w:val="24"/>
              </w:rPr>
              <w:t>She Said</w:t>
            </w:r>
            <w:r w:rsidRPr="00CA06CD">
              <w:rPr>
                <w:sz w:val="24"/>
                <w:szCs w:val="24"/>
              </w:rPr>
              <w:t>, Ch.1;</w:t>
            </w:r>
          </w:p>
          <w:p w14:paraId="5F1683B2" w14:textId="2542AD13" w:rsidR="005A7602" w:rsidRPr="00CA06CD" w:rsidRDefault="005A7602" w:rsidP="005A7602">
            <w:pPr>
              <w:pStyle w:val="List"/>
              <w:ind w:left="0" w:firstLine="0"/>
              <w:rPr>
                <w:sz w:val="24"/>
                <w:szCs w:val="24"/>
              </w:rPr>
            </w:pPr>
            <w:r w:rsidRPr="00CA06CD">
              <w:rPr>
                <w:sz w:val="24"/>
                <w:szCs w:val="24"/>
              </w:rPr>
              <w:t xml:space="preserve">Dionisi, </w:t>
            </w:r>
            <w:r w:rsidR="0019130F" w:rsidRPr="00CA06CD">
              <w:rPr>
                <w:i/>
                <w:sz w:val="24"/>
                <w:szCs w:val="24"/>
              </w:rPr>
              <w:t>Workplace a</w:t>
            </w:r>
            <w:r w:rsidRPr="00CA06CD">
              <w:rPr>
                <w:i/>
                <w:sz w:val="24"/>
                <w:szCs w:val="24"/>
              </w:rPr>
              <w:t>ggression</w:t>
            </w:r>
            <w:r w:rsidRPr="00CA06CD">
              <w:rPr>
                <w:sz w:val="24"/>
                <w:szCs w:val="24"/>
              </w:rPr>
              <w:t>;</w:t>
            </w:r>
          </w:p>
          <w:p w14:paraId="7DC725BE" w14:textId="5BFEC1CF" w:rsidR="005A7602" w:rsidRPr="00CA06CD" w:rsidRDefault="005A7602" w:rsidP="005A7602">
            <w:pPr>
              <w:pStyle w:val="List"/>
              <w:ind w:left="0" w:firstLine="0"/>
              <w:rPr>
                <w:sz w:val="24"/>
              </w:rPr>
            </w:pPr>
            <w:r w:rsidRPr="00CA06CD">
              <w:rPr>
                <w:sz w:val="24"/>
              </w:rPr>
              <w:t xml:space="preserve">Yoon, </w:t>
            </w:r>
            <w:r w:rsidR="0019130F" w:rsidRPr="00CA06CD">
              <w:rPr>
                <w:i/>
                <w:sz w:val="24"/>
              </w:rPr>
              <w:t>College w</w:t>
            </w:r>
            <w:r w:rsidRPr="00CA06CD">
              <w:rPr>
                <w:i/>
                <w:sz w:val="24"/>
              </w:rPr>
              <w:t>omen</w:t>
            </w:r>
            <w:r w:rsidRPr="00CA06CD">
              <w:rPr>
                <w:sz w:val="24"/>
              </w:rPr>
              <w:t>.</w:t>
            </w:r>
          </w:p>
          <w:p w14:paraId="5BFFE14F" w14:textId="77777777" w:rsidR="005A7602" w:rsidRPr="00CA06CD" w:rsidRDefault="005A7602" w:rsidP="005A7602">
            <w:pPr>
              <w:pStyle w:val="List"/>
              <w:ind w:left="0" w:firstLine="0"/>
              <w:rPr>
                <w:sz w:val="24"/>
              </w:rPr>
            </w:pPr>
            <w:r w:rsidRPr="00CA06CD">
              <w:rPr>
                <w:sz w:val="24"/>
              </w:rPr>
              <w:t xml:space="preserve">Fitzgerald, </w:t>
            </w:r>
            <w:r w:rsidRPr="00CA06CD">
              <w:rPr>
                <w:i/>
                <w:sz w:val="24"/>
              </w:rPr>
              <w:t>21</w:t>
            </w:r>
            <w:r w:rsidRPr="00CA06CD">
              <w:rPr>
                <w:i/>
                <w:sz w:val="24"/>
                <w:vertAlign w:val="superscript"/>
              </w:rPr>
              <w:t>st</w:t>
            </w:r>
            <w:r w:rsidRPr="00CA06CD">
              <w:rPr>
                <w:i/>
                <w:sz w:val="24"/>
              </w:rPr>
              <w:t xml:space="preserve"> Century</w:t>
            </w:r>
            <w:r w:rsidRPr="00CA06CD">
              <w:rPr>
                <w:sz w:val="24"/>
              </w:rPr>
              <w:t>.</w:t>
            </w:r>
          </w:p>
          <w:p w14:paraId="388819A9" w14:textId="2592AEB7" w:rsidR="00DE4195" w:rsidRPr="00CA06CD" w:rsidRDefault="00DE4195" w:rsidP="00DE4195">
            <w:pPr>
              <w:pStyle w:val="List"/>
              <w:ind w:left="0" w:firstLine="0"/>
              <w:rPr>
                <w:sz w:val="24"/>
              </w:rPr>
            </w:pPr>
          </w:p>
        </w:tc>
        <w:tc>
          <w:tcPr>
            <w:tcW w:w="1170" w:type="dxa"/>
          </w:tcPr>
          <w:p w14:paraId="572CC3E6" w14:textId="42DC2722" w:rsidR="00DE4195" w:rsidRPr="00CA06CD" w:rsidRDefault="00462291" w:rsidP="00A84DBB">
            <w:pPr>
              <w:pStyle w:val="List"/>
              <w:ind w:left="0" w:firstLine="0"/>
              <w:rPr>
                <w:sz w:val="24"/>
              </w:rPr>
            </w:pPr>
            <w:r w:rsidRPr="00CA06CD">
              <w:rPr>
                <w:sz w:val="24"/>
              </w:rPr>
              <w:t>Exam #1</w:t>
            </w:r>
            <w:r w:rsidR="00DE4195" w:rsidRPr="00CA06CD">
              <w:rPr>
                <w:sz w:val="24"/>
              </w:rPr>
              <w:t xml:space="preserve"> due </w:t>
            </w:r>
            <w:r w:rsidR="00A84DBB" w:rsidRPr="00CA06CD">
              <w:rPr>
                <w:sz w:val="24"/>
              </w:rPr>
              <w:t>(1:00 pm)</w:t>
            </w:r>
          </w:p>
        </w:tc>
        <w:tc>
          <w:tcPr>
            <w:tcW w:w="1170" w:type="dxa"/>
          </w:tcPr>
          <w:p w14:paraId="6B6440AB" w14:textId="77777777" w:rsidR="00DE4195" w:rsidRPr="00CA06CD" w:rsidRDefault="00DE4195" w:rsidP="00DE4195">
            <w:pPr>
              <w:pStyle w:val="List"/>
              <w:ind w:left="0" w:firstLine="0"/>
              <w:rPr>
                <w:sz w:val="24"/>
              </w:rPr>
            </w:pPr>
          </w:p>
        </w:tc>
      </w:tr>
      <w:tr w:rsidR="00CE7F70" w:rsidRPr="00CA06CD" w14:paraId="32F04CB3" w14:textId="77777777" w:rsidTr="00D309B6">
        <w:tc>
          <w:tcPr>
            <w:tcW w:w="918" w:type="dxa"/>
          </w:tcPr>
          <w:p w14:paraId="46C3D9E6" w14:textId="692152B4" w:rsidR="00DE4195" w:rsidRPr="00CA06CD" w:rsidRDefault="00A86913" w:rsidP="00DE4195">
            <w:pPr>
              <w:pStyle w:val="List"/>
              <w:ind w:left="0" w:firstLine="0"/>
              <w:rPr>
                <w:sz w:val="24"/>
                <w:szCs w:val="24"/>
              </w:rPr>
            </w:pPr>
            <w:r w:rsidRPr="00CA06CD">
              <w:rPr>
                <w:sz w:val="24"/>
                <w:szCs w:val="24"/>
              </w:rPr>
              <w:t>11/04</w:t>
            </w:r>
            <w:r w:rsidR="00DE4195" w:rsidRPr="00CA06CD">
              <w:rPr>
                <w:sz w:val="24"/>
                <w:szCs w:val="24"/>
              </w:rPr>
              <w:t xml:space="preserve">   </w:t>
            </w:r>
          </w:p>
        </w:tc>
        <w:tc>
          <w:tcPr>
            <w:tcW w:w="3096" w:type="dxa"/>
          </w:tcPr>
          <w:p w14:paraId="628B2F03" w14:textId="7DDD9FD3" w:rsidR="00DE4195" w:rsidRPr="00CA06CD" w:rsidRDefault="00A86913" w:rsidP="00DE4195">
            <w:pPr>
              <w:pStyle w:val="List"/>
              <w:ind w:left="0" w:firstLine="0"/>
              <w:rPr>
                <w:sz w:val="24"/>
                <w:szCs w:val="24"/>
              </w:rPr>
            </w:pPr>
            <w:r w:rsidRPr="00CA06CD">
              <w:rPr>
                <w:sz w:val="24"/>
                <w:szCs w:val="24"/>
              </w:rPr>
              <w:t>Sexual Harassment and the Me Too Movement</w:t>
            </w:r>
          </w:p>
          <w:p w14:paraId="10976122" w14:textId="77777777" w:rsidR="00DE4195" w:rsidRPr="00CA06CD" w:rsidRDefault="00DE4195" w:rsidP="00DE4195">
            <w:pPr>
              <w:pStyle w:val="List"/>
              <w:ind w:left="0" w:firstLine="0"/>
              <w:rPr>
                <w:sz w:val="24"/>
              </w:rPr>
            </w:pPr>
          </w:p>
        </w:tc>
        <w:tc>
          <w:tcPr>
            <w:tcW w:w="3024" w:type="dxa"/>
          </w:tcPr>
          <w:p w14:paraId="424FD7E8" w14:textId="476E6E47" w:rsidR="00DE4195" w:rsidRPr="00CA06CD" w:rsidRDefault="00DE4195" w:rsidP="005A7602">
            <w:pPr>
              <w:pStyle w:val="List"/>
              <w:ind w:left="0" w:firstLine="0"/>
              <w:rPr>
                <w:sz w:val="24"/>
              </w:rPr>
            </w:pPr>
          </w:p>
        </w:tc>
        <w:tc>
          <w:tcPr>
            <w:tcW w:w="1170" w:type="dxa"/>
          </w:tcPr>
          <w:p w14:paraId="0C1ABAD9" w14:textId="77777777" w:rsidR="00DE4195" w:rsidRPr="00CA06CD" w:rsidRDefault="00DE4195" w:rsidP="00DE4195">
            <w:pPr>
              <w:pStyle w:val="List"/>
              <w:ind w:left="0" w:firstLine="0"/>
              <w:rPr>
                <w:sz w:val="24"/>
              </w:rPr>
            </w:pPr>
          </w:p>
        </w:tc>
        <w:tc>
          <w:tcPr>
            <w:tcW w:w="1170" w:type="dxa"/>
          </w:tcPr>
          <w:p w14:paraId="787EC8F5" w14:textId="77777777" w:rsidR="00DE4195" w:rsidRPr="00CA06CD" w:rsidRDefault="00DE4195" w:rsidP="00DE4195">
            <w:pPr>
              <w:pStyle w:val="List"/>
              <w:ind w:left="0" w:firstLine="0"/>
              <w:rPr>
                <w:sz w:val="24"/>
              </w:rPr>
            </w:pPr>
          </w:p>
        </w:tc>
      </w:tr>
      <w:tr w:rsidR="00CE7F70" w:rsidRPr="00CA06CD" w14:paraId="25996407" w14:textId="77777777" w:rsidTr="00D309B6">
        <w:tc>
          <w:tcPr>
            <w:tcW w:w="918" w:type="dxa"/>
          </w:tcPr>
          <w:p w14:paraId="47BB45DE" w14:textId="25F9FC1F" w:rsidR="00DE4195" w:rsidRPr="00CA06CD" w:rsidRDefault="00F12734" w:rsidP="00DE4195">
            <w:pPr>
              <w:pStyle w:val="List"/>
              <w:ind w:left="0" w:firstLine="0"/>
              <w:rPr>
                <w:sz w:val="24"/>
                <w:szCs w:val="24"/>
              </w:rPr>
            </w:pPr>
            <w:r w:rsidRPr="00CA06CD">
              <w:rPr>
                <w:sz w:val="24"/>
                <w:szCs w:val="24"/>
              </w:rPr>
              <w:t>11/11</w:t>
            </w:r>
            <w:r w:rsidR="00DE4195" w:rsidRPr="00CA06CD">
              <w:rPr>
                <w:sz w:val="24"/>
                <w:szCs w:val="24"/>
              </w:rPr>
              <w:t xml:space="preserve">  </w:t>
            </w:r>
          </w:p>
        </w:tc>
        <w:tc>
          <w:tcPr>
            <w:tcW w:w="3096" w:type="dxa"/>
          </w:tcPr>
          <w:p w14:paraId="654E1D8D" w14:textId="327D633D" w:rsidR="00DE4195" w:rsidRPr="00CA06CD" w:rsidRDefault="00F12734" w:rsidP="00DE4195">
            <w:pPr>
              <w:pStyle w:val="List"/>
              <w:ind w:left="0" w:firstLine="0"/>
              <w:rPr>
                <w:sz w:val="24"/>
                <w:szCs w:val="24"/>
              </w:rPr>
            </w:pPr>
            <w:r w:rsidRPr="00CA06CD">
              <w:rPr>
                <w:sz w:val="24"/>
                <w:szCs w:val="24"/>
              </w:rPr>
              <w:t>Sex Trafficking</w:t>
            </w:r>
          </w:p>
          <w:p w14:paraId="00D08FE8" w14:textId="77777777" w:rsidR="00DE4195" w:rsidRPr="00CA06CD" w:rsidRDefault="00DE4195" w:rsidP="00DE4195">
            <w:pPr>
              <w:pStyle w:val="List"/>
              <w:ind w:left="0" w:firstLine="0"/>
              <w:rPr>
                <w:sz w:val="24"/>
              </w:rPr>
            </w:pPr>
          </w:p>
        </w:tc>
        <w:tc>
          <w:tcPr>
            <w:tcW w:w="3024" w:type="dxa"/>
          </w:tcPr>
          <w:p w14:paraId="63B5DB69" w14:textId="5AF44A31" w:rsidR="00DE4195" w:rsidRPr="00CA06CD" w:rsidRDefault="003B3E14" w:rsidP="00DE4195">
            <w:pPr>
              <w:pStyle w:val="List"/>
              <w:ind w:left="0" w:firstLine="0"/>
              <w:rPr>
                <w:sz w:val="24"/>
                <w:szCs w:val="24"/>
              </w:rPr>
            </w:pPr>
            <w:r w:rsidRPr="00CA06CD">
              <w:rPr>
                <w:sz w:val="24"/>
                <w:szCs w:val="24"/>
              </w:rPr>
              <w:t xml:space="preserve">Goodman, </w:t>
            </w:r>
            <w:r w:rsidR="00F12734" w:rsidRPr="00CA06CD">
              <w:rPr>
                <w:i/>
                <w:sz w:val="24"/>
                <w:szCs w:val="24"/>
              </w:rPr>
              <w:t>Lawyer’s Manual on Trafficking</w:t>
            </w:r>
            <w:r w:rsidRPr="00CA06CD">
              <w:rPr>
                <w:sz w:val="24"/>
                <w:szCs w:val="24"/>
              </w:rPr>
              <w:t>, Ch. 2</w:t>
            </w:r>
            <w:r w:rsidR="00F12734" w:rsidRPr="00CA06CD">
              <w:rPr>
                <w:sz w:val="24"/>
                <w:szCs w:val="24"/>
              </w:rPr>
              <w:t>;</w:t>
            </w:r>
          </w:p>
          <w:p w14:paraId="1D5E870E" w14:textId="2B205D33" w:rsidR="00F12734" w:rsidRPr="00CA06CD" w:rsidRDefault="00203CD1" w:rsidP="00DE4195">
            <w:pPr>
              <w:pStyle w:val="List"/>
              <w:ind w:left="0" w:firstLine="0"/>
              <w:rPr>
                <w:i/>
                <w:sz w:val="24"/>
                <w:szCs w:val="24"/>
              </w:rPr>
            </w:pPr>
            <w:r w:rsidRPr="00CA06CD">
              <w:rPr>
                <w:sz w:val="24"/>
                <w:szCs w:val="24"/>
              </w:rPr>
              <w:t xml:space="preserve">Moran, </w:t>
            </w:r>
            <w:r w:rsidR="009F7A5E" w:rsidRPr="00CA06CD">
              <w:rPr>
                <w:i/>
                <w:sz w:val="24"/>
                <w:szCs w:val="24"/>
              </w:rPr>
              <w:t>Paid For, Ch. 1;</w:t>
            </w:r>
          </w:p>
          <w:p w14:paraId="1BA18BDD" w14:textId="30EA8E3A" w:rsidR="00DE4195" w:rsidRPr="00CA06CD" w:rsidRDefault="00203CD1" w:rsidP="00203CD1">
            <w:pPr>
              <w:pStyle w:val="List"/>
              <w:ind w:left="0" w:firstLine="0"/>
              <w:rPr>
                <w:sz w:val="24"/>
                <w:szCs w:val="24"/>
              </w:rPr>
            </w:pPr>
            <w:r w:rsidRPr="00CA06CD">
              <w:rPr>
                <w:sz w:val="24"/>
                <w:szCs w:val="24"/>
              </w:rPr>
              <w:t xml:space="preserve">Claude, </w:t>
            </w:r>
            <w:r w:rsidR="0019130F" w:rsidRPr="00CA06CD">
              <w:rPr>
                <w:i/>
                <w:sz w:val="24"/>
                <w:szCs w:val="24"/>
              </w:rPr>
              <w:t>Targeting the sex b</w:t>
            </w:r>
            <w:r w:rsidRPr="00CA06CD">
              <w:rPr>
                <w:i/>
                <w:sz w:val="24"/>
                <w:szCs w:val="24"/>
              </w:rPr>
              <w:t xml:space="preserve">uyer; </w:t>
            </w:r>
          </w:p>
          <w:p w14:paraId="40BB21D3" w14:textId="0D03B566" w:rsidR="00203CD1" w:rsidRPr="00CA06CD" w:rsidRDefault="00203CD1" w:rsidP="00DE4195">
            <w:pPr>
              <w:pStyle w:val="List"/>
              <w:ind w:left="0" w:firstLine="0"/>
              <w:rPr>
                <w:sz w:val="24"/>
                <w:szCs w:val="24"/>
              </w:rPr>
            </w:pPr>
            <w:r w:rsidRPr="00CA06CD">
              <w:rPr>
                <w:sz w:val="24"/>
                <w:szCs w:val="24"/>
              </w:rPr>
              <w:t xml:space="preserve">Hopper, </w:t>
            </w:r>
            <w:r w:rsidR="0019130F" w:rsidRPr="00CA06CD">
              <w:rPr>
                <w:i/>
                <w:sz w:val="24"/>
                <w:szCs w:val="24"/>
              </w:rPr>
              <w:t>Psychological s</w:t>
            </w:r>
            <w:r w:rsidRPr="00CA06CD">
              <w:rPr>
                <w:i/>
                <w:sz w:val="24"/>
                <w:szCs w:val="24"/>
              </w:rPr>
              <w:t>ymptoms</w:t>
            </w:r>
            <w:r w:rsidRPr="00CA06CD">
              <w:rPr>
                <w:sz w:val="24"/>
                <w:szCs w:val="24"/>
              </w:rPr>
              <w:t>;</w:t>
            </w:r>
          </w:p>
          <w:p w14:paraId="7AB95759" w14:textId="1628E9F8" w:rsidR="00203CD1" w:rsidRPr="00CA06CD" w:rsidRDefault="002D3D4D" w:rsidP="00DE4195">
            <w:pPr>
              <w:pStyle w:val="List"/>
              <w:ind w:left="0" w:firstLine="0"/>
              <w:rPr>
                <w:sz w:val="24"/>
                <w:szCs w:val="24"/>
              </w:rPr>
            </w:pPr>
            <w:r w:rsidRPr="00CA06CD">
              <w:rPr>
                <w:sz w:val="24"/>
                <w:szCs w:val="24"/>
              </w:rPr>
              <w:t xml:space="preserve">Cecchet, </w:t>
            </w:r>
            <w:r w:rsidR="0019130F" w:rsidRPr="00CA06CD">
              <w:rPr>
                <w:i/>
                <w:sz w:val="24"/>
                <w:szCs w:val="24"/>
              </w:rPr>
              <w:t>Psychological e</w:t>
            </w:r>
            <w:r w:rsidRPr="00CA06CD">
              <w:rPr>
                <w:i/>
                <w:sz w:val="24"/>
                <w:szCs w:val="24"/>
              </w:rPr>
              <w:t>xperience</w:t>
            </w:r>
            <w:r w:rsidRPr="00CA06CD">
              <w:rPr>
                <w:sz w:val="24"/>
                <w:szCs w:val="24"/>
              </w:rPr>
              <w:t>;</w:t>
            </w:r>
          </w:p>
          <w:p w14:paraId="67707A06" w14:textId="440777CB" w:rsidR="002D3D4D" w:rsidRPr="00CA06CD" w:rsidRDefault="002D3D4D" w:rsidP="00DE4195">
            <w:pPr>
              <w:pStyle w:val="List"/>
              <w:ind w:left="0" w:firstLine="0"/>
              <w:rPr>
                <w:sz w:val="24"/>
                <w:szCs w:val="24"/>
              </w:rPr>
            </w:pPr>
            <w:r w:rsidRPr="00CA06CD">
              <w:rPr>
                <w:sz w:val="24"/>
                <w:szCs w:val="24"/>
              </w:rPr>
              <w:t xml:space="preserve">Nichols, </w:t>
            </w:r>
            <w:r w:rsidRPr="00CA06CD">
              <w:rPr>
                <w:i/>
                <w:sz w:val="24"/>
                <w:szCs w:val="24"/>
              </w:rPr>
              <w:t>Identifying and prosecuting sex trafficking</w:t>
            </w:r>
            <w:r w:rsidRPr="00CA06CD">
              <w:rPr>
                <w:sz w:val="24"/>
                <w:szCs w:val="24"/>
              </w:rPr>
              <w:t>;</w:t>
            </w:r>
          </w:p>
          <w:p w14:paraId="52AF4846" w14:textId="4FEEEA5B" w:rsidR="003019B1" w:rsidRPr="00CA06CD" w:rsidRDefault="003019B1" w:rsidP="00DE4195">
            <w:pPr>
              <w:pStyle w:val="List"/>
              <w:ind w:left="0" w:firstLine="0"/>
              <w:rPr>
                <w:sz w:val="24"/>
                <w:szCs w:val="24"/>
              </w:rPr>
            </w:pPr>
          </w:p>
        </w:tc>
        <w:tc>
          <w:tcPr>
            <w:tcW w:w="1170" w:type="dxa"/>
          </w:tcPr>
          <w:p w14:paraId="29748C4F" w14:textId="77777777" w:rsidR="00DE4195" w:rsidRPr="00CA06CD" w:rsidRDefault="00DE4195" w:rsidP="00DE4195">
            <w:pPr>
              <w:pStyle w:val="List"/>
              <w:ind w:left="0" w:firstLine="0"/>
              <w:rPr>
                <w:sz w:val="24"/>
              </w:rPr>
            </w:pPr>
          </w:p>
        </w:tc>
        <w:tc>
          <w:tcPr>
            <w:tcW w:w="1170" w:type="dxa"/>
          </w:tcPr>
          <w:p w14:paraId="7737753C" w14:textId="77777777" w:rsidR="00DE4195" w:rsidRPr="00CA06CD" w:rsidRDefault="00DE4195" w:rsidP="00DE4195">
            <w:pPr>
              <w:pStyle w:val="List"/>
              <w:ind w:left="0" w:firstLine="0"/>
              <w:rPr>
                <w:sz w:val="24"/>
              </w:rPr>
            </w:pPr>
          </w:p>
        </w:tc>
      </w:tr>
      <w:tr w:rsidR="00CE7F70" w:rsidRPr="00CA06CD" w14:paraId="71652B55" w14:textId="77777777" w:rsidTr="00D309B6">
        <w:tc>
          <w:tcPr>
            <w:tcW w:w="918" w:type="dxa"/>
          </w:tcPr>
          <w:p w14:paraId="089F234F" w14:textId="610626B2" w:rsidR="00DE4195" w:rsidRPr="00CA06CD" w:rsidRDefault="008B7A6A" w:rsidP="00DE4195">
            <w:pPr>
              <w:pStyle w:val="List"/>
              <w:ind w:left="0" w:firstLine="0"/>
              <w:rPr>
                <w:sz w:val="24"/>
                <w:szCs w:val="24"/>
              </w:rPr>
            </w:pPr>
            <w:r w:rsidRPr="00CA06CD">
              <w:rPr>
                <w:bCs/>
                <w:sz w:val="24"/>
                <w:szCs w:val="24"/>
              </w:rPr>
              <w:t>11/18</w:t>
            </w:r>
            <w:r w:rsidR="00DE4195" w:rsidRPr="00CA06CD">
              <w:rPr>
                <w:bCs/>
                <w:sz w:val="24"/>
                <w:szCs w:val="24"/>
              </w:rPr>
              <w:t xml:space="preserve">   </w:t>
            </w:r>
          </w:p>
        </w:tc>
        <w:tc>
          <w:tcPr>
            <w:tcW w:w="3096" w:type="dxa"/>
          </w:tcPr>
          <w:p w14:paraId="755A577E" w14:textId="20831C60" w:rsidR="00DE4195" w:rsidRPr="00CA06CD" w:rsidRDefault="008B7A6A" w:rsidP="00DE4195">
            <w:pPr>
              <w:pStyle w:val="List"/>
              <w:ind w:left="0" w:firstLine="0"/>
              <w:rPr>
                <w:sz w:val="24"/>
              </w:rPr>
            </w:pPr>
            <w:r w:rsidRPr="00CA06CD">
              <w:rPr>
                <w:sz w:val="24"/>
                <w:szCs w:val="24"/>
              </w:rPr>
              <w:t>Stalking</w:t>
            </w:r>
          </w:p>
          <w:p w14:paraId="25DB7110" w14:textId="77777777" w:rsidR="00DE4195" w:rsidRPr="00CA06CD" w:rsidRDefault="00DE4195" w:rsidP="00DE4195">
            <w:pPr>
              <w:pStyle w:val="List"/>
              <w:ind w:left="0" w:firstLine="0"/>
              <w:rPr>
                <w:sz w:val="24"/>
              </w:rPr>
            </w:pPr>
          </w:p>
        </w:tc>
        <w:tc>
          <w:tcPr>
            <w:tcW w:w="3024" w:type="dxa"/>
          </w:tcPr>
          <w:p w14:paraId="3AC22C65" w14:textId="4F57148F" w:rsidR="00DE4195" w:rsidRPr="00CA06CD" w:rsidRDefault="00BB661F" w:rsidP="00DE4195">
            <w:pPr>
              <w:pStyle w:val="List"/>
              <w:ind w:left="0" w:firstLine="0"/>
              <w:rPr>
                <w:sz w:val="24"/>
                <w:szCs w:val="24"/>
              </w:rPr>
            </w:pPr>
            <w:r w:rsidRPr="00CA06CD">
              <w:rPr>
                <w:sz w:val="24"/>
                <w:szCs w:val="24"/>
              </w:rPr>
              <w:t xml:space="preserve">Cling, </w:t>
            </w:r>
            <w:r w:rsidR="008B7A6A" w:rsidRPr="00CA06CD">
              <w:rPr>
                <w:i/>
                <w:iCs/>
                <w:sz w:val="24"/>
                <w:szCs w:val="24"/>
              </w:rPr>
              <w:t>Sex.Viol</w:t>
            </w:r>
            <w:r w:rsidR="008B7A6A" w:rsidRPr="00CA06CD">
              <w:rPr>
                <w:sz w:val="24"/>
                <w:szCs w:val="24"/>
              </w:rPr>
              <w:t>.</w:t>
            </w:r>
            <w:r w:rsidRPr="00CA06CD">
              <w:rPr>
                <w:sz w:val="24"/>
                <w:szCs w:val="24"/>
              </w:rPr>
              <w:t xml:space="preserve"> Ch.5;</w:t>
            </w:r>
            <w:r w:rsidR="008B7A6A" w:rsidRPr="00CA06CD">
              <w:rPr>
                <w:sz w:val="24"/>
                <w:szCs w:val="24"/>
              </w:rPr>
              <w:t xml:space="preserve"> </w:t>
            </w:r>
          </w:p>
          <w:p w14:paraId="09051019" w14:textId="526982DB" w:rsidR="008B7A6A" w:rsidRPr="00CA06CD" w:rsidRDefault="002D3D4D" w:rsidP="00DE4195">
            <w:pPr>
              <w:pStyle w:val="List"/>
              <w:ind w:left="0" w:firstLine="0"/>
              <w:rPr>
                <w:sz w:val="24"/>
                <w:szCs w:val="24"/>
              </w:rPr>
            </w:pPr>
            <w:r w:rsidRPr="00CA06CD">
              <w:rPr>
                <w:sz w:val="24"/>
                <w:szCs w:val="24"/>
              </w:rPr>
              <w:t xml:space="preserve">Beagle, </w:t>
            </w:r>
            <w:r w:rsidRPr="00CA06CD">
              <w:rPr>
                <w:i/>
                <w:sz w:val="24"/>
                <w:szCs w:val="24"/>
              </w:rPr>
              <w:t xml:space="preserve">Modern </w:t>
            </w:r>
            <w:r w:rsidR="0019130F" w:rsidRPr="00CA06CD">
              <w:rPr>
                <w:i/>
                <w:sz w:val="24"/>
                <w:szCs w:val="24"/>
              </w:rPr>
              <w:t>stalking l</w:t>
            </w:r>
            <w:r w:rsidR="008B7A6A" w:rsidRPr="00CA06CD">
              <w:rPr>
                <w:i/>
                <w:sz w:val="24"/>
                <w:szCs w:val="24"/>
              </w:rPr>
              <w:t>aws</w:t>
            </w:r>
            <w:r w:rsidRPr="00CA06CD">
              <w:rPr>
                <w:sz w:val="24"/>
                <w:szCs w:val="24"/>
              </w:rPr>
              <w:t>;</w:t>
            </w:r>
          </w:p>
          <w:p w14:paraId="6B65A197" w14:textId="1B9F97AF" w:rsidR="002D3D4D" w:rsidRPr="00CA06CD" w:rsidRDefault="0019130F" w:rsidP="00DE4195">
            <w:pPr>
              <w:pStyle w:val="List"/>
              <w:ind w:left="0" w:firstLine="0"/>
              <w:rPr>
                <w:sz w:val="24"/>
                <w:szCs w:val="24"/>
              </w:rPr>
            </w:pPr>
            <w:r w:rsidRPr="00CA06CD">
              <w:rPr>
                <w:sz w:val="24"/>
                <w:szCs w:val="24"/>
              </w:rPr>
              <w:t xml:space="preserve">Lyndon, </w:t>
            </w:r>
            <w:r w:rsidRPr="00CA06CD">
              <w:rPr>
                <w:i/>
                <w:sz w:val="24"/>
                <w:szCs w:val="24"/>
              </w:rPr>
              <w:t>Facebook stalking</w:t>
            </w:r>
            <w:r w:rsidRPr="00CA06CD">
              <w:rPr>
                <w:sz w:val="24"/>
                <w:szCs w:val="24"/>
              </w:rPr>
              <w:t>;</w:t>
            </w:r>
          </w:p>
          <w:p w14:paraId="53131C94" w14:textId="39262ACA" w:rsidR="0019130F" w:rsidRPr="00CA06CD" w:rsidRDefault="0019130F" w:rsidP="00DE4195">
            <w:pPr>
              <w:pStyle w:val="List"/>
              <w:ind w:left="0" w:firstLine="0"/>
              <w:rPr>
                <w:sz w:val="24"/>
                <w:szCs w:val="24"/>
              </w:rPr>
            </w:pPr>
            <w:r w:rsidRPr="00CA06CD">
              <w:rPr>
                <w:sz w:val="24"/>
                <w:szCs w:val="24"/>
              </w:rPr>
              <w:t xml:space="preserve">Cavezza, </w:t>
            </w:r>
            <w:r w:rsidRPr="00CA06CD">
              <w:rPr>
                <w:i/>
                <w:sz w:val="24"/>
                <w:szCs w:val="24"/>
              </w:rPr>
              <w:t>Cyberstalking v. off-line stalking</w:t>
            </w:r>
            <w:r w:rsidRPr="00CA06CD">
              <w:rPr>
                <w:sz w:val="24"/>
                <w:szCs w:val="24"/>
              </w:rPr>
              <w:t>;</w:t>
            </w:r>
          </w:p>
          <w:p w14:paraId="713ACD25" w14:textId="4403134B" w:rsidR="0019130F" w:rsidRPr="00CA06CD" w:rsidRDefault="007E1F29" w:rsidP="00DE4195">
            <w:pPr>
              <w:pStyle w:val="List"/>
              <w:ind w:left="0" w:firstLine="0"/>
              <w:rPr>
                <w:color w:val="000000" w:themeColor="text1"/>
                <w:sz w:val="24"/>
                <w:szCs w:val="24"/>
              </w:rPr>
            </w:pPr>
            <w:r w:rsidRPr="00CA06CD">
              <w:rPr>
                <w:color w:val="000000" w:themeColor="text1"/>
                <w:sz w:val="24"/>
                <w:szCs w:val="24"/>
              </w:rPr>
              <w:t xml:space="preserve">Korkodeilou, </w:t>
            </w:r>
            <w:r w:rsidRPr="00CA06CD">
              <w:rPr>
                <w:i/>
                <w:color w:val="000000" w:themeColor="text1"/>
                <w:sz w:val="24"/>
                <w:szCs w:val="24"/>
              </w:rPr>
              <w:t>No place to hide</w:t>
            </w:r>
            <w:r w:rsidRPr="00CA06CD">
              <w:rPr>
                <w:color w:val="000000" w:themeColor="text1"/>
                <w:sz w:val="24"/>
                <w:szCs w:val="24"/>
              </w:rPr>
              <w:t>;</w:t>
            </w:r>
          </w:p>
          <w:p w14:paraId="2CDF46B1" w14:textId="1A1829B9" w:rsidR="00CE2A1B" w:rsidRPr="00CA06CD" w:rsidRDefault="00CE2A1B" w:rsidP="00DE4195">
            <w:pPr>
              <w:pStyle w:val="List"/>
              <w:ind w:left="0" w:firstLine="0"/>
              <w:rPr>
                <w:sz w:val="24"/>
                <w:szCs w:val="24"/>
              </w:rPr>
            </w:pPr>
            <w:r w:rsidRPr="00CA06CD">
              <w:rPr>
                <w:sz w:val="24"/>
                <w:szCs w:val="24"/>
              </w:rPr>
              <w:t xml:space="preserve">Knight, </w:t>
            </w:r>
            <w:r w:rsidRPr="00CA06CD">
              <w:rPr>
                <w:i/>
                <w:sz w:val="24"/>
                <w:szCs w:val="24"/>
              </w:rPr>
              <w:t>Stalking and Cyberstalking</w:t>
            </w:r>
            <w:r w:rsidRPr="00CA06CD">
              <w:rPr>
                <w:sz w:val="24"/>
                <w:szCs w:val="24"/>
              </w:rPr>
              <w:t>;</w:t>
            </w:r>
          </w:p>
          <w:p w14:paraId="462DE8DF" w14:textId="254F5CEA" w:rsidR="00DE4195" w:rsidRPr="00CA06CD" w:rsidRDefault="00DE4195" w:rsidP="00DE4195">
            <w:pPr>
              <w:pStyle w:val="List"/>
              <w:ind w:left="0" w:firstLine="0"/>
              <w:rPr>
                <w:sz w:val="24"/>
              </w:rPr>
            </w:pPr>
          </w:p>
        </w:tc>
        <w:tc>
          <w:tcPr>
            <w:tcW w:w="1170" w:type="dxa"/>
          </w:tcPr>
          <w:p w14:paraId="2607DBE1" w14:textId="77777777" w:rsidR="00DE4195" w:rsidRPr="00CA06CD" w:rsidRDefault="00DE4195" w:rsidP="00654C38">
            <w:pPr>
              <w:pStyle w:val="List"/>
              <w:ind w:left="0" w:firstLine="0"/>
              <w:rPr>
                <w:sz w:val="24"/>
              </w:rPr>
            </w:pPr>
          </w:p>
        </w:tc>
        <w:tc>
          <w:tcPr>
            <w:tcW w:w="1170" w:type="dxa"/>
          </w:tcPr>
          <w:p w14:paraId="168B19B0" w14:textId="77777777" w:rsidR="00DE4195" w:rsidRPr="00CA06CD" w:rsidRDefault="00DE4195" w:rsidP="00DE4195">
            <w:pPr>
              <w:pStyle w:val="List"/>
              <w:ind w:left="0" w:firstLine="0"/>
              <w:rPr>
                <w:sz w:val="24"/>
              </w:rPr>
            </w:pPr>
          </w:p>
        </w:tc>
      </w:tr>
      <w:tr w:rsidR="005922F3" w:rsidRPr="00CA06CD" w14:paraId="05E27590" w14:textId="77777777" w:rsidTr="00D309B6">
        <w:tc>
          <w:tcPr>
            <w:tcW w:w="918" w:type="dxa"/>
          </w:tcPr>
          <w:p w14:paraId="6C443E66" w14:textId="0CA7BD5C" w:rsidR="005922F3" w:rsidRPr="00CA06CD" w:rsidRDefault="005922F3" w:rsidP="00DE4195">
            <w:pPr>
              <w:pStyle w:val="List"/>
              <w:ind w:left="0" w:firstLine="0"/>
              <w:rPr>
                <w:iCs/>
                <w:sz w:val="24"/>
                <w:szCs w:val="24"/>
              </w:rPr>
            </w:pPr>
            <w:r w:rsidRPr="00CA06CD">
              <w:rPr>
                <w:iCs/>
                <w:sz w:val="24"/>
                <w:szCs w:val="24"/>
              </w:rPr>
              <w:t>11/25</w:t>
            </w:r>
          </w:p>
        </w:tc>
        <w:tc>
          <w:tcPr>
            <w:tcW w:w="3096" w:type="dxa"/>
          </w:tcPr>
          <w:p w14:paraId="4633D379" w14:textId="56BCD292" w:rsidR="005922F3" w:rsidRPr="00CA06CD" w:rsidRDefault="005922F3" w:rsidP="005922F3">
            <w:pPr>
              <w:pStyle w:val="List"/>
              <w:ind w:left="0" w:firstLine="0"/>
              <w:jc w:val="center"/>
              <w:rPr>
                <w:sz w:val="24"/>
                <w:szCs w:val="24"/>
              </w:rPr>
            </w:pPr>
            <w:r w:rsidRPr="00CA06CD">
              <w:rPr>
                <w:sz w:val="24"/>
                <w:szCs w:val="24"/>
              </w:rPr>
              <w:t>No Class - Thanksgiving</w:t>
            </w:r>
          </w:p>
          <w:p w14:paraId="111AC36C" w14:textId="445684DC" w:rsidR="005922F3" w:rsidRPr="00CA06CD" w:rsidRDefault="005922F3" w:rsidP="00DE4195">
            <w:pPr>
              <w:pStyle w:val="List"/>
              <w:ind w:left="0" w:firstLine="0"/>
              <w:rPr>
                <w:sz w:val="24"/>
                <w:szCs w:val="24"/>
              </w:rPr>
            </w:pPr>
          </w:p>
        </w:tc>
        <w:tc>
          <w:tcPr>
            <w:tcW w:w="3024" w:type="dxa"/>
          </w:tcPr>
          <w:p w14:paraId="4AC7BD28" w14:textId="77777777" w:rsidR="005922F3" w:rsidRPr="00CA06CD" w:rsidRDefault="005922F3" w:rsidP="00DE4195">
            <w:pPr>
              <w:pStyle w:val="List"/>
              <w:ind w:left="0" w:firstLine="0"/>
              <w:rPr>
                <w:sz w:val="24"/>
              </w:rPr>
            </w:pPr>
          </w:p>
        </w:tc>
        <w:tc>
          <w:tcPr>
            <w:tcW w:w="1170" w:type="dxa"/>
          </w:tcPr>
          <w:p w14:paraId="6BB086D6" w14:textId="77777777" w:rsidR="005922F3" w:rsidRPr="00CA06CD" w:rsidRDefault="005922F3" w:rsidP="00A84DBB">
            <w:pPr>
              <w:pStyle w:val="List"/>
              <w:ind w:left="0" w:firstLine="0"/>
              <w:rPr>
                <w:sz w:val="24"/>
              </w:rPr>
            </w:pPr>
          </w:p>
        </w:tc>
        <w:tc>
          <w:tcPr>
            <w:tcW w:w="1170" w:type="dxa"/>
          </w:tcPr>
          <w:p w14:paraId="6E31C1BE" w14:textId="77777777" w:rsidR="005922F3" w:rsidRPr="00CA06CD" w:rsidRDefault="005922F3" w:rsidP="00DE4195">
            <w:pPr>
              <w:pStyle w:val="List"/>
              <w:ind w:left="0" w:firstLine="0"/>
              <w:rPr>
                <w:sz w:val="24"/>
                <w:szCs w:val="24"/>
              </w:rPr>
            </w:pPr>
          </w:p>
        </w:tc>
      </w:tr>
      <w:tr w:rsidR="005922F3" w:rsidRPr="00CA06CD" w14:paraId="700E3519" w14:textId="77777777" w:rsidTr="00D309B6">
        <w:tc>
          <w:tcPr>
            <w:tcW w:w="918" w:type="dxa"/>
          </w:tcPr>
          <w:p w14:paraId="6D8D84DE" w14:textId="6DB35A94" w:rsidR="005922F3" w:rsidRPr="00CA06CD" w:rsidRDefault="005922F3" w:rsidP="00DE4195">
            <w:pPr>
              <w:pStyle w:val="List"/>
              <w:ind w:left="0" w:firstLine="0"/>
              <w:rPr>
                <w:iCs/>
                <w:sz w:val="24"/>
                <w:szCs w:val="24"/>
              </w:rPr>
            </w:pPr>
            <w:r w:rsidRPr="00CA06CD">
              <w:rPr>
                <w:iCs/>
                <w:sz w:val="24"/>
                <w:szCs w:val="24"/>
              </w:rPr>
              <w:t>12/02</w:t>
            </w:r>
          </w:p>
        </w:tc>
        <w:tc>
          <w:tcPr>
            <w:tcW w:w="3096" w:type="dxa"/>
          </w:tcPr>
          <w:p w14:paraId="692F2BBC" w14:textId="178243A4" w:rsidR="005922F3" w:rsidRPr="00CA06CD" w:rsidRDefault="005922F3" w:rsidP="00DE4195">
            <w:pPr>
              <w:pStyle w:val="List"/>
              <w:ind w:left="0" w:firstLine="0"/>
              <w:rPr>
                <w:sz w:val="24"/>
                <w:szCs w:val="24"/>
              </w:rPr>
            </w:pPr>
            <w:r w:rsidRPr="00CA06CD">
              <w:rPr>
                <w:sz w:val="24"/>
                <w:szCs w:val="24"/>
              </w:rPr>
              <w:t>Child Sexual Abuse and Megan’s Law (registration of sex offenders)</w:t>
            </w:r>
          </w:p>
        </w:tc>
        <w:tc>
          <w:tcPr>
            <w:tcW w:w="3024" w:type="dxa"/>
          </w:tcPr>
          <w:p w14:paraId="00F21FB7" w14:textId="1A7DD043" w:rsidR="005922F3" w:rsidRPr="00CA06CD" w:rsidRDefault="00BB661F" w:rsidP="005922F3">
            <w:pPr>
              <w:pStyle w:val="List"/>
              <w:ind w:left="0" w:firstLine="0"/>
              <w:rPr>
                <w:sz w:val="24"/>
                <w:szCs w:val="24"/>
              </w:rPr>
            </w:pPr>
            <w:r w:rsidRPr="00CA06CD">
              <w:rPr>
                <w:sz w:val="24"/>
                <w:szCs w:val="24"/>
              </w:rPr>
              <w:t xml:space="preserve">Cling, </w:t>
            </w:r>
            <w:r w:rsidRPr="00CA06CD">
              <w:rPr>
                <w:i/>
                <w:iCs/>
                <w:sz w:val="24"/>
                <w:szCs w:val="24"/>
              </w:rPr>
              <w:t>Sex.</w:t>
            </w:r>
            <w:r w:rsidR="005922F3" w:rsidRPr="00CA06CD">
              <w:rPr>
                <w:i/>
                <w:iCs/>
                <w:sz w:val="24"/>
                <w:szCs w:val="24"/>
              </w:rPr>
              <w:t>Viol</w:t>
            </w:r>
            <w:r w:rsidR="005922F3" w:rsidRPr="00CA06CD">
              <w:rPr>
                <w:sz w:val="24"/>
                <w:szCs w:val="24"/>
              </w:rPr>
              <w:t>.</w:t>
            </w:r>
            <w:r w:rsidRPr="00CA06CD">
              <w:rPr>
                <w:sz w:val="24"/>
                <w:szCs w:val="24"/>
              </w:rPr>
              <w:t>, Ch. 7 &amp; 8;</w:t>
            </w:r>
          </w:p>
          <w:p w14:paraId="09FA5DC6" w14:textId="33302BF3" w:rsidR="005922F3" w:rsidRPr="00CA06CD" w:rsidRDefault="00BB661F" w:rsidP="005922F3">
            <w:pPr>
              <w:pStyle w:val="List"/>
              <w:ind w:left="0" w:firstLine="0"/>
              <w:rPr>
                <w:sz w:val="24"/>
                <w:szCs w:val="24"/>
              </w:rPr>
            </w:pPr>
            <w:r w:rsidRPr="00CA06CD">
              <w:rPr>
                <w:sz w:val="24"/>
                <w:szCs w:val="24"/>
              </w:rPr>
              <w:t>Bonnar-Kidd,</w:t>
            </w:r>
            <w:r w:rsidRPr="00CA06CD">
              <w:rPr>
                <w:i/>
                <w:sz w:val="24"/>
                <w:szCs w:val="24"/>
              </w:rPr>
              <w:t xml:space="preserve"> Sexual o</w:t>
            </w:r>
            <w:r w:rsidR="005922F3" w:rsidRPr="00CA06CD">
              <w:rPr>
                <w:i/>
                <w:sz w:val="24"/>
                <w:szCs w:val="24"/>
              </w:rPr>
              <w:t>ffe</w:t>
            </w:r>
            <w:r w:rsidRPr="00CA06CD">
              <w:rPr>
                <w:i/>
                <w:sz w:val="24"/>
                <w:szCs w:val="24"/>
              </w:rPr>
              <w:t>nder l</w:t>
            </w:r>
            <w:r w:rsidR="005922F3" w:rsidRPr="00CA06CD">
              <w:rPr>
                <w:i/>
                <w:sz w:val="24"/>
                <w:szCs w:val="24"/>
              </w:rPr>
              <w:t>aws</w:t>
            </w:r>
            <w:r w:rsidRPr="00CA06CD">
              <w:rPr>
                <w:sz w:val="24"/>
                <w:szCs w:val="24"/>
              </w:rPr>
              <w:t>;</w:t>
            </w:r>
          </w:p>
          <w:p w14:paraId="1D695EB2" w14:textId="33F18395" w:rsidR="00063715" w:rsidRPr="00CA06CD" w:rsidRDefault="00063715" w:rsidP="005922F3">
            <w:pPr>
              <w:pStyle w:val="List"/>
              <w:ind w:left="0" w:firstLine="0"/>
              <w:rPr>
                <w:sz w:val="24"/>
                <w:szCs w:val="24"/>
              </w:rPr>
            </w:pPr>
            <w:r w:rsidRPr="00CA06CD">
              <w:rPr>
                <w:sz w:val="24"/>
                <w:szCs w:val="24"/>
              </w:rPr>
              <w:t xml:space="preserve">O’Leary, </w:t>
            </w:r>
            <w:r w:rsidRPr="00CA06CD">
              <w:rPr>
                <w:i/>
                <w:sz w:val="24"/>
                <w:szCs w:val="24"/>
              </w:rPr>
              <w:t>Severe child sexual abuse</w:t>
            </w:r>
            <w:r w:rsidRPr="00CA06CD">
              <w:rPr>
                <w:sz w:val="24"/>
                <w:szCs w:val="24"/>
              </w:rPr>
              <w:t>;</w:t>
            </w:r>
          </w:p>
          <w:p w14:paraId="5351C03F" w14:textId="280682A2" w:rsidR="00063715" w:rsidRPr="00CA06CD" w:rsidRDefault="00063715" w:rsidP="005922F3">
            <w:pPr>
              <w:pStyle w:val="List"/>
              <w:ind w:left="0" w:firstLine="0"/>
              <w:rPr>
                <w:sz w:val="24"/>
                <w:szCs w:val="24"/>
              </w:rPr>
            </w:pPr>
            <w:r w:rsidRPr="00CA06CD">
              <w:rPr>
                <w:sz w:val="24"/>
                <w:szCs w:val="24"/>
              </w:rPr>
              <w:t xml:space="preserve">Hailes, </w:t>
            </w:r>
            <w:r w:rsidRPr="00CA06CD">
              <w:rPr>
                <w:i/>
                <w:sz w:val="24"/>
                <w:szCs w:val="24"/>
              </w:rPr>
              <w:t>Long-term outcomes</w:t>
            </w:r>
            <w:r w:rsidRPr="00CA06CD">
              <w:rPr>
                <w:sz w:val="24"/>
                <w:szCs w:val="24"/>
              </w:rPr>
              <w:t>;</w:t>
            </w:r>
          </w:p>
          <w:p w14:paraId="5F9FE1A3" w14:textId="7F7963A2" w:rsidR="00063715" w:rsidRPr="00CA06CD" w:rsidRDefault="00063715" w:rsidP="005922F3">
            <w:pPr>
              <w:pStyle w:val="List"/>
              <w:ind w:left="0" w:firstLine="0"/>
              <w:rPr>
                <w:sz w:val="24"/>
                <w:szCs w:val="24"/>
              </w:rPr>
            </w:pPr>
            <w:r w:rsidRPr="00CA06CD">
              <w:rPr>
                <w:sz w:val="24"/>
                <w:szCs w:val="24"/>
              </w:rPr>
              <w:t xml:space="preserve">Lewis, </w:t>
            </w:r>
            <w:r w:rsidR="00C17E4F" w:rsidRPr="00CA06CD">
              <w:rPr>
                <w:i/>
                <w:sz w:val="24"/>
                <w:szCs w:val="24"/>
              </w:rPr>
              <w:t>Impact of child sexual abuse</w:t>
            </w:r>
            <w:r w:rsidR="00C17E4F" w:rsidRPr="00CA06CD">
              <w:rPr>
                <w:sz w:val="24"/>
                <w:szCs w:val="24"/>
              </w:rPr>
              <w:t>;</w:t>
            </w:r>
          </w:p>
          <w:p w14:paraId="6EF03104" w14:textId="6B836750" w:rsidR="00C17E4F" w:rsidRPr="00CA06CD" w:rsidRDefault="00C17E4F" w:rsidP="005922F3">
            <w:pPr>
              <w:pStyle w:val="List"/>
              <w:ind w:left="0" w:firstLine="0"/>
              <w:rPr>
                <w:i/>
                <w:sz w:val="24"/>
                <w:szCs w:val="24"/>
              </w:rPr>
            </w:pPr>
            <w:r w:rsidRPr="00CA06CD">
              <w:rPr>
                <w:sz w:val="24"/>
                <w:szCs w:val="24"/>
              </w:rPr>
              <w:t xml:space="preserve">Easton, </w:t>
            </w:r>
            <w:r w:rsidRPr="00CA06CD">
              <w:rPr>
                <w:i/>
                <w:sz w:val="24"/>
                <w:szCs w:val="24"/>
              </w:rPr>
              <w:t>Masculine norms.</w:t>
            </w:r>
          </w:p>
          <w:p w14:paraId="51ADCB80" w14:textId="77777777" w:rsidR="005922F3" w:rsidRPr="00CA06CD" w:rsidRDefault="005922F3" w:rsidP="00DE4195">
            <w:pPr>
              <w:pStyle w:val="List"/>
              <w:ind w:left="0" w:firstLine="0"/>
              <w:rPr>
                <w:sz w:val="24"/>
              </w:rPr>
            </w:pPr>
          </w:p>
        </w:tc>
        <w:tc>
          <w:tcPr>
            <w:tcW w:w="1170" w:type="dxa"/>
          </w:tcPr>
          <w:p w14:paraId="1364BF2D" w14:textId="1B540EEC" w:rsidR="005922F3" w:rsidRPr="00CA06CD" w:rsidRDefault="005922F3" w:rsidP="00A84DBB">
            <w:pPr>
              <w:pStyle w:val="List"/>
              <w:ind w:left="0" w:firstLine="0"/>
              <w:rPr>
                <w:sz w:val="24"/>
              </w:rPr>
            </w:pPr>
            <w:r w:rsidRPr="00CA06CD">
              <w:rPr>
                <w:sz w:val="24"/>
              </w:rPr>
              <w:t>Exam #2 available</w:t>
            </w:r>
          </w:p>
        </w:tc>
        <w:tc>
          <w:tcPr>
            <w:tcW w:w="1170" w:type="dxa"/>
          </w:tcPr>
          <w:p w14:paraId="1B06D460" w14:textId="77777777" w:rsidR="005922F3" w:rsidRPr="00CA06CD" w:rsidRDefault="005922F3" w:rsidP="00DE4195">
            <w:pPr>
              <w:pStyle w:val="List"/>
              <w:ind w:left="0" w:firstLine="0"/>
              <w:rPr>
                <w:sz w:val="24"/>
                <w:szCs w:val="24"/>
              </w:rPr>
            </w:pPr>
          </w:p>
        </w:tc>
      </w:tr>
      <w:tr w:rsidR="00CE7F70" w:rsidRPr="00CA06CD" w14:paraId="30EA5CB0" w14:textId="77777777" w:rsidTr="00D309B6">
        <w:tc>
          <w:tcPr>
            <w:tcW w:w="918" w:type="dxa"/>
          </w:tcPr>
          <w:p w14:paraId="5E868A83" w14:textId="0F954757" w:rsidR="00DE4195" w:rsidRPr="00CA06CD" w:rsidRDefault="00DE4195" w:rsidP="00DE4195">
            <w:pPr>
              <w:pStyle w:val="List"/>
              <w:ind w:left="0" w:firstLine="0"/>
              <w:rPr>
                <w:sz w:val="24"/>
                <w:szCs w:val="24"/>
              </w:rPr>
            </w:pPr>
            <w:r w:rsidRPr="00CA06CD">
              <w:rPr>
                <w:iCs/>
                <w:sz w:val="24"/>
                <w:szCs w:val="24"/>
              </w:rPr>
              <w:t>12/0</w:t>
            </w:r>
            <w:r w:rsidR="005922F3" w:rsidRPr="00CA06CD">
              <w:rPr>
                <w:iCs/>
                <w:sz w:val="24"/>
                <w:szCs w:val="24"/>
              </w:rPr>
              <w:t>9</w:t>
            </w:r>
            <w:r w:rsidRPr="00CA06CD">
              <w:rPr>
                <w:i/>
                <w:iCs/>
                <w:sz w:val="24"/>
                <w:szCs w:val="24"/>
              </w:rPr>
              <w:t xml:space="preserve">   </w:t>
            </w:r>
          </w:p>
        </w:tc>
        <w:tc>
          <w:tcPr>
            <w:tcW w:w="3096" w:type="dxa"/>
          </w:tcPr>
          <w:p w14:paraId="6A7CA778" w14:textId="77777777" w:rsidR="00DE4195" w:rsidRPr="00CA06CD" w:rsidRDefault="00DE4195" w:rsidP="00DE4195">
            <w:pPr>
              <w:pStyle w:val="List"/>
              <w:ind w:left="0" w:firstLine="0"/>
              <w:rPr>
                <w:sz w:val="24"/>
                <w:szCs w:val="24"/>
              </w:rPr>
            </w:pPr>
            <w:r w:rsidRPr="00CA06CD">
              <w:rPr>
                <w:sz w:val="24"/>
                <w:szCs w:val="24"/>
              </w:rPr>
              <w:t>Class Presentations</w:t>
            </w:r>
          </w:p>
          <w:p w14:paraId="4B31854E" w14:textId="77777777" w:rsidR="00DE4195" w:rsidRPr="00CA06CD" w:rsidRDefault="00DE4195" w:rsidP="00DE4195">
            <w:pPr>
              <w:pStyle w:val="List"/>
              <w:ind w:left="0" w:firstLine="0"/>
              <w:rPr>
                <w:sz w:val="24"/>
                <w:szCs w:val="24"/>
              </w:rPr>
            </w:pPr>
          </w:p>
        </w:tc>
        <w:tc>
          <w:tcPr>
            <w:tcW w:w="3024" w:type="dxa"/>
          </w:tcPr>
          <w:p w14:paraId="45D3CB97" w14:textId="77777777" w:rsidR="00DE4195" w:rsidRPr="00CA06CD" w:rsidRDefault="00DE4195" w:rsidP="00DE4195">
            <w:pPr>
              <w:pStyle w:val="List"/>
              <w:ind w:left="0" w:firstLine="0"/>
              <w:rPr>
                <w:sz w:val="24"/>
              </w:rPr>
            </w:pPr>
          </w:p>
        </w:tc>
        <w:tc>
          <w:tcPr>
            <w:tcW w:w="1170" w:type="dxa"/>
          </w:tcPr>
          <w:p w14:paraId="693639EB" w14:textId="386D5207" w:rsidR="00DE4195" w:rsidRPr="00CA06CD" w:rsidRDefault="00A84DBB" w:rsidP="00A84DBB">
            <w:pPr>
              <w:pStyle w:val="List"/>
              <w:ind w:left="0" w:firstLine="0"/>
              <w:rPr>
                <w:sz w:val="24"/>
              </w:rPr>
            </w:pPr>
            <w:r w:rsidRPr="00CA06CD">
              <w:rPr>
                <w:sz w:val="24"/>
              </w:rPr>
              <w:t>Exam #2 due (1:00 pm)</w:t>
            </w:r>
          </w:p>
        </w:tc>
        <w:tc>
          <w:tcPr>
            <w:tcW w:w="1170" w:type="dxa"/>
          </w:tcPr>
          <w:p w14:paraId="6058D2F2" w14:textId="2FD64B7D" w:rsidR="00DE4195" w:rsidRPr="00CA06CD" w:rsidRDefault="00DE4195" w:rsidP="00DE4195">
            <w:pPr>
              <w:pStyle w:val="List"/>
              <w:ind w:left="0" w:firstLine="0"/>
              <w:rPr>
                <w:sz w:val="24"/>
                <w:szCs w:val="24"/>
              </w:rPr>
            </w:pPr>
            <w:r w:rsidRPr="00CA06CD">
              <w:rPr>
                <w:sz w:val="24"/>
                <w:szCs w:val="24"/>
              </w:rPr>
              <w:t>Class Presen</w:t>
            </w:r>
            <w:r w:rsidR="0005766F" w:rsidRPr="00CA06CD">
              <w:rPr>
                <w:sz w:val="24"/>
                <w:szCs w:val="24"/>
              </w:rPr>
              <w:t>t</w:t>
            </w:r>
            <w:r w:rsidR="00E25631" w:rsidRPr="00CA06CD">
              <w:rPr>
                <w:sz w:val="24"/>
                <w:szCs w:val="24"/>
              </w:rPr>
              <w:t>-</w:t>
            </w:r>
            <w:r w:rsidRPr="00CA06CD">
              <w:rPr>
                <w:sz w:val="24"/>
                <w:szCs w:val="24"/>
              </w:rPr>
              <w:t>ations</w:t>
            </w:r>
          </w:p>
          <w:p w14:paraId="4AA1814E" w14:textId="77777777" w:rsidR="00DE4195" w:rsidRPr="00CA06CD" w:rsidRDefault="00DE4195" w:rsidP="00DE4195">
            <w:pPr>
              <w:pStyle w:val="List"/>
              <w:ind w:left="0" w:firstLine="0"/>
              <w:rPr>
                <w:sz w:val="24"/>
              </w:rPr>
            </w:pPr>
          </w:p>
        </w:tc>
      </w:tr>
      <w:tr w:rsidR="00CE7F70" w:rsidRPr="00CA06CD" w14:paraId="53E7C7CF" w14:textId="77777777" w:rsidTr="00D309B6">
        <w:tc>
          <w:tcPr>
            <w:tcW w:w="918" w:type="dxa"/>
          </w:tcPr>
          <w:p w14:paraId="29F28D20" w14:textId="0C34C375" w:rsidR="00DE4195" w:rsidRPr="00CA06CD" w:rsidRDefault="00E25631" w:rsidP="00DE4195">
            <w:pPr>
              <w:pStyle w:val="List"/>
              <w:ind w:left="0" w:firstLine="0"/>
              <w:rPr>
                <w:sz w:val="24"/>
              </w:rPr>
            </w:pPr>
            <w:r w:rsidRPr="00CA06CD">
              <w:rPr>
                <w:sz w:val="24"/>
              </w:rPr>
              <w:t>12/16</w:t>
            </w:r>
          </w:p>
        </w:tc>
        <w:tc>
          <w:tcPr>
            <w:tcW w:w="3096" w:type="dxa"/>
          </w:tcPr>
          <w:p w14:paraId="591CDF83" w14:textId="77777777" w:rsidR="00DE4195" w:rsidRPr="00CA06CD" w:rsidRDefault="00DE4195" w:rsidP="00DE4195">
            <w:pPr>
              <w:pStyle w:val="List"/>
              <w:ind w:left="0" w:firstLine="0"/>
              <w:rPr>
                <w:sz w:val="24"/>
                <w:szCs w:val="24"/>
              </w:rPr>
            </w:pPr>
            <w:r w:rsidRPr="00CA06CD">
              <w:rPr>
                <w:sz w:val="24"/>
                <w:szCs w:val="24"/>
              </w:rPr>
              <w:t>Class Presentations</w:t>
            </w:r>
          </w:p>
          <w:p w14:paraId="43B78B18" w14:textId="77777777" w:rsidR="00DE4195" w:rsidRPr="00CA06CD" w:rsidRDefault="00DE4195" w:rsidP="00DE4195">
            <w:pPr>
              <w:pStyle w:val="List"/>
              <w:ind w:left="0" w:firstLine="0"/>
              <w:rPr>
                <w:sz w:val="24"/>
              </w:rPr>
            </w:pPr>
          </w:p>
        </w:tc>
        <w:tc>
          <w:tcPr>
            <w:tcW w:w="3024" w:type="dxa"/>
          </w:tcPr>
          <w:p w14:paraId="735FDDC6" w14:textId="77777777" w:rsidR="00DE4195" w:rsidRPr="00CA06CD" w:rsidRDefault="00DE4195" w:rsidP="00DE4195">
            <w:pPr>
              <w:pStyle w:val="List"/>
              <w:ind w:left="0" w:firstLine="0"/>
              <w:rPr>
                <w:sz w:val="24"/>
              </w:rPr>
            </w:pPr>
          </w:p>
        </w:tc>
        <w:tc>
          <w:tcPr>
            <w:tcW w:w="1170" w:type="dxa"/>
          </w:tcPr>
          <w:p w14:paraId="3FCBEEC3" w14:textId="77777777" w:rsidR="00DE4195" w:rsidRPr="00CA06CD" w:rsidRDefault="00DE4195" w:rsidP="00DE4195">
            <w:pPr>
              <w:pStyle w:val="List"/>
              <w:ind w:left="0" w:firstLine="0"/>
              <w:rPr>
                <w:sz w:val="24"/>
              </w:rPr>
            </w:pPr>
          </w:p>
        </w:tc>
        <w:tc>
          <w:tcPr>
            <w:tcW w:w="1170" w:type="dxa"/>
          </w:tcPr>
          <w:p w14:paraId="0D93962B" w14:textId="5D732242" w:rsidR="00DE4195" w:rsidRPr="00CA06CD" w:rsidRDefault="00DE4195" w:rsidP="00DE4195">
            <w:pPr>
              <w:pStyle w:val="List"/>
              <w:ind w:left="0" w:firstLine="0"/>
              <w:rPr>
                <w:sz w:val="24"/>
                <w:szCs w:val="24"/>
              </w:rPr>
            </w:pPr>
            <w:r w:rsidRPr="00CA06CD">
              <w:rPr>
                <w:sz w:val="24"/>
                <w:szCs w:val="24"/>
              </w:rPr>
              <w:t>Class Presen</w:t>
            </w:r>
            <w:r w:rsidR="0005766F" w:rsidRPr="00CA06CD">
              <w:rPr>
                <w:sz w:val="24"/>
                <w:szCs w:val="24"/>
              </w:rPr>
              <w:t>t</w:t>
            </w:r>
            <w:r w:rsidR="00E25631" w:rsidRPr="00CA06CD">
              <w:rPr>
                <w:sz w:val="24"/>
                <w:szCs w:val="24"/>
              </w:rPr>
              <w:t>-</w:t>
            </w:r>
            <w:r w:rsidRPr="00CA06CD">
              <w:rPr>
                <w:sz w:val="24"/>
                <w:szCs w:val="24"/>
              </w:rPr>
              <w:t>ations</w:t>
            </w:r>
          </w:p>
          <w:p w14:paraId="71F4B59A" w14:textId="77777777" w:rsidR="00DE4195" w:rsidRPr="00CA06CD" w:rsidRDefault="00DE4195" w:rsidP="00DE4195">
            <w:pPr>
              <w:pStyle w:val="List"/>
              <w:ind w:left="0" w:firstLine="0"/>
              <w:rPr>
                <w:sz w:val="24"/>
              </w:rPr>
            </w:pPr>
          </w:p>
        </w:tc>
      </w:tr>
      <w:tr w:rsidR="00CE7F70" w:rsidRPr="00CA06CD" w14:paraId="53EEBC3B" w14:textId="77777777" w:rsidTr="00D309B6">
        <w:tc>
          <w:tcPr>
            <w:tcW w:w="918" w:type="dxa"/>
          </w:tcPr>
          <w:p w14:paraId="779F350A" w14:textId="42C2ED88" w:rsidR="00DE4195" w:rsidRPr="00CA06CD" w:rsidRDefault="00E25631" w:rsidP="00DE4195">
            <w:pPr>
              <w:pStyle w:val="List"/>
              <w:ind w:left="0" w:firstLine="0"/>
              <w:rPr>
                <w:sz w:val="24"/>
              </w:rPr>
            </w:pPr>
            <w:r w:rsidRPr="00CA06CD">
              <w:rPr>
                <w:sz w:val="24"/>
              </w:rPr>
              <w:t>12/23</w:t>
            </w:r>
          </w:p>
        </w:tc>
        <w:tc>
          <w:tcPr>
            <w:tcW w:w="3096" w:type="dxa"/>
          </w:tcPr>
          <w:p w14:paraId="16922D52" w14:textId="77777777" w:rsidR="00DE4195" w:rsidRPr="00CA06CD" w:rsidRDefault="00DE4195" w:rsidP="00DE4195">
            <w:pPr>
              <w:pStyle w:val="List"/>
              <w:ind w:left="0" w:firstLine="0"/>
              <w:rPr>
                <w:sz w:val="24"/>
              </w:rPr>
            </w:pPr>
            <w:r w:rsidRPr="00CA06CD">
              <w:rPr>
                <w:sz w:val="24"/>
              </w:rPr>
              <w:t>Summary</w:t>
            </w:r>
          </w:p>
          <w:p w14:paraId="00E16315" w14:textId="77777777" w:rsidR="00DE4195" w:rsidRPr="00CA06CD" w:rsidRDefault="00DE4195" w:rsidP="00DE4195">
            <w:pPr>
              <w:pStyle w:val="List"/>
              <w:ind w:left="0" w:firstLine="0"/>
              <w:rPr>
                <w:sz w:val="24"/>
              </w:rPr>
            </w:pPr>
          </w:p>
        </w:tc>
        <w:tc>
          <w:tcPr>
            <w:tcW w:w="3024" w:type="dxa"/>
          </w:tcPr>
          <w:p w14:paraId="61A2CA42" w14:textId="77777777" w:rsidR="00DE4195" w:rsidRPr="00CA06CD" w:rsidRDefault="00DE4195" w:rsidP="00DE4195">
            <w:pPr>
              <w:pStyle w:val="List"/>
              <w:ind w:left="0" w:firstLine="0"/>
              <w:rPr>
                <w:sz w:val="24"/>
              </w:rPr>
            </w:pPr>
          </w:p>
        </w:tc>
        <w:tc>
          <w:tcPr>
            <w:tcW w:w="1170" w:type="dxa"/>
          </w:tcPr>
          <w:p w14:paraId="3D363792" w14:textId="77777777" w:rsidR="00DE4195" w:rsidRPr="00CA06CD" w:rsidRDefault="00DE4195" w:rsidP="00DE4195">
            <w:pPr>
              <w:pStyle w:val="List"/>
              <w:ind w:left="0" w:firstLine="0"/>
              <w:rPr>
                <w:sz w:val="24"/>
              </w:rPr>
            </w:pPr>
          </w:p>
        </w:tc>
        <w:tc>
          <w:tcPr>
            <w:tcW w:w="1170" w:type="dxa"/>
          </w:tcPr>
          <w:p w14:paraId="3BA8C087" w14:textId="5F11E030" w:rsidR="00DE4195" w:rsidRPr="00CA06CD" w:rsidRDefault="00DE4195" w:rsidP="00A84DBB">
            <w:pPr>
              <w:pStyle w:val="List"/>
              <w:ind w:left="0" w:firstLine="0"/>
              <w:rPr>
                <w:sz w:val="24"/>
              </w:rPr>
            </w:pPr>
            <w:r w:rsidRPr="00CA06CD">
              <w:rPr>
                <w:sz w:val="24"/>
              </w:rPr>
              <w:t>Final Paper due</w:t>
            </w:r>
            <w:r w:rsidR="00A84DBB" w:rsidRPr="00CA06CD">
              <w:rPr>
                <w:sz w:val="24"/>
              </w:rPr>
              <w:t xml:space="preserve"> (1:00 pm) </w:t>
            </w:r>
          </w:p>
        </w:tc>
      </w:tr>
    </w:tbl>
    <w:p w14:paraId="1C170631" w14:textId="77777777" w:rsidR="00DE4195" w:rsidRPr="00CA06CD" w:rsidRDefault="00DE4195" w:rsidP="00DE4195">
      <w:pPr>
        <w:pStyle w:val="List"/>
        <w:ind w:left="-630" w:firstLine="630"/>
        <w:rPr>
          <w:sz w:val="24"/>
        </w:rPr>
      </w:pPr>
    </w:p>
    <w:p w14:paraId="3A554CE9" w14:textId="77777777" w:rsidR="00DE4195" w:rsidRPr="00CA06CD" w:rsidRDefault="00DE4195" w:rsidP="00DE4195">
      <w:pPr>
        <w:tabs>
          <w:tab w:val="left" w:pos="3690"/>
        </w:tabs>
        <w:ind w:left="-990"/>
        <w:outlineLvl w:val="0"/>
      </w:pPr>
    </w:p>
    <w:p w14:paraId="2946B2F8" w14:textId="77777777" w:rsidR="00AB55E7" w:rsidRPr="00CA06CD" w:rsidRDefault="00AB55E7" w:rsidP="00AB55E7">
      <w:pPr>
        <w:spacing w:after="200"/>
      </w:pPr>
    </w:p>
    <w:p w14:paraId="7E3C508B" w14:textId="0AC16206" w:rsidR="008E3E1C" w:rsidRPr="00CA06CD" w:rsidRDefault="00AB55E7" w:rsidP="00AB55E7">
      <w:pPr>
        <w:spacing w:after="200"/>
        <w:ind w:left="-630"/>
      </w:pPr>
      <w:r w:rsidRPr="00CA06CD">
        <w:t>Complete Reading List</w:t>
      </w:r>
      <w:r w:rsidR="00FA7277" w:rsidRPr="00CA06CD">
        <w:t xml:space="preserve"> (by topic)</w:t>
      </w:r>
      <w:r w:rsidR="008E3E1C" w:rsidRPr="00CA06CD">
        <w:t>:</w:t>
      </w:r>
    </w:p>
    <w:p w14:paraId="6AEADE41" w14:textId="77777777" w:rsidR="008E3E1C" w:rsidRPr="00CA06CD" w:rsidRDefault="008E3E1C" w:rsidP="008E3E1C">
      <w:pPr>
        <w:spacing w:after="200"/>
        <w:ind w:left="-630"/>
      </w:pPr>
      <w:r w:rsidRPr="00CA06CD">
        <w:rPr>
          <w:u w:val="single"/>
        </w:rPr>
        <w:t>Legal System</w:t>
      </w:r>
    </w:p>
    <w:p w14:paraId="4F5D43E5" w14:textId="7E64FEC6" w:rsidR="008E3E1C" w:rsidRDefault="00C27353" w:rsidP="008E3E1C">
      <w:pPr>
        <w:spacing w:after="200"/>
        <w:ind w:left="-630"/>
      </w:pPr>
      <w:r>
        <w:t xml:space="preserve">Melton, G., Petrila, J.,  Poythress, N., Slobogin, C., Otto, R., Mossman, D. &amp; Condie, L. (2018).  </w:t>
      </w:r>
      <w:r w:rsidRPr="00450078">
        <w:rPr>
          <w:i/>
        </w:rPr>
        <w:t>Psychological Evaluations for the Courts.   A Handbook for Mental Health Professionals and Lawyers</w:t>
      </w:r>
      <w:r>
        <w:t xml:space="preserve"> </w:t>
      </w:r>
      <w:r w:rsidRPr="00450078">
        <w:rPr>
          <w:i/>
        </w:rPr>
        <w:t>(4th Ed.)</w:t>
      </w:r>
      <w:r>
        <w:t>. New York: The Guilford Press.</w:t>
      </w:r>
      <w:r>
        <w:rPr>
          <w:b/>
        </w:rPr>
        <w:t xml:space="preserve">  </w:t>
      </w:r>
      <w:r w:rsidRPr="00422E0D">
        <w:t xml:space="preserve">Chapter 2, </w:t>
      </w:r>
      <w:r w:rsidRPr="00422E0D">
        <w:rPr>
          <w:i/>
        </w:rPr>
        <w:t>An Overview of the Legal System: Sources of Law, the Court System, and the Adjudicative Process</w:t>
      </w:r>
      <w:r w:rsidRPr="00422E0D">
        <w:t>.</w:t>
      </w:r>
    </w:p>
    <w:p w14:paraId="480291C4" w14:textId="77777777" w:rsidR="008E3E1C" w:rsidRPr="00CA06CD" w:rsidRDefault="008E3E1C" w:rsidP="008E3E1C">
      <w:pPr>
        <w:spacing w:after="200"/>
        <w:ind w:left="-630"/>
      </w:pPr>
      <w:r w:rsidRPr="00CA06CD">
        <w:t>United States Code Annotated, Rules of Evidence for United States Courts and Magistrates, Rules 701 to 801 (handout)</w:t>
      </w:r>
    </w:p>
    <w:p w14:paraId="259EE36C" w14:textId="77777777" w:rsidR="008E3E1C" w:rsidRPr="00CA06CD" w:rsidRDefault="008E3E1C" w:rsidP="008E3E1C">
      <w:pPr>
        <w:spacing w:after="200"/>
        <w:ind w:left="-630"/>
      </w:pPr>
      <w:r w:rsidRPr="00CA06CD">
        <w:rPr>
          <w:u w:val="single"/>
        </w:rPr>
        <w:t>Rape</w:t>
      </w:r>
    </w:p>
    <w:p w14:paraId="5B876A31" w14:textId="6DCDAD82" w:rsidR="008E3E1C" w:rsidRPr="00CA06CD" w:rsidRDefault="008E3E1C" w:rsidP="008E3E1C">
      <w:pPr>
        <w:spacing w:after="200"/>
        <w:ind w:left="-634"/>
        <w:contextualSpacing/>
      </w:pPr>
      <w:r w:rsidRPr="00CA06CD">
        <w:t>Cling,</w:t>
      </w:r>
      <w:r w:rsidR="005C0A7B" w:rsidRPr="00CA06CD">
        <w:t xml:space="preserve"> B.J.,</w:t>
      </w:r>
      <w:r w:rsidRPr="00CA06CD">
        <w:t xml:space="preserve"> ed. (2004).  </w:t>
      </w:r>
      <w:r w:rsidRPr="00CA06CD">
        <w:rPr>
          <w:i/>
          <w:iCs/>
        </w:rPr>
        <w:t xml:space="preserve">Sexualized Violence Against Women and Children: A Psychology and Law Perspective. </w:t>
      </w:r>
      <w:r w:rsidRPr="00CA06CD">
        <w:t xml:space="preserve">New York, NY: The Guilford Press. </w:t>
      </w:r>
    </w:p>
    <w:p w14:paraId="61A25AB7" w14:textId="2CB2868E" w:rsidR="008E3E1C" w:rsidRPr="00CA06CD" w:rsidRDefault="008E3E1C" w:rsidP="00F02EA5">
      <w:pPr>
        <w:spacing w:after="200"/>
        <w:ind w:left="-634"/>
        <w:contextualSpacing/>
        <w:rPr>
          <w:i/>
        </w:rPr>
      </w:pPr>
      <w:r w:rsidRPr="00CA06CD">
        <w:t xml:space="preserve">-- Chapter 2, </w:t>
      </w:r>
      <w:r w:rsidRPr="00CA06CD">
        <w:rPr>
          <w:i/>
        </w:rPr>
        <w:t>Rape and Rape Trauma Syndrome.</w:t>
      </w:r>
    </w:p>
    <w:p w14:paraId="57E0AE28" w14:textId="77777777" w:rsidR="00F02EA5" w:rsidRPr="00CA06CD" w:rsidRDefault="00F02EA5" w:rsidP="00F02EA5">
      <w:pPr>
        <w:spacing w:after="200"/>
        <w:ind w:left="-634"/>
        <w:contextualSpacing/>
        <w:rPr>
          <w:i/>
        </w:rPr>
      </w:pPr>
    </w:p>
    <w:p w14:paraId="1FF2F2FE" w14:textId="4660B8C3" w:rsidR="00F02EA5" w:rsidRPr="00CA06CD" w:rsidRDefault="00F02EA5" w:rsidP="008E3E1C">
      <w:pPr>
        <w:spacing w:after="200"/>
        <w:ind w:left="-630"/>
      </w:pPr>
      <w:r w:rsidRPr="00CA06CD">
        <w:rPr>
          <w:color w:val="333333"/>
          <w:shd w:val="clear" w:color="auto" w:fill="FFFFFF"/>
        </w:rPr>
        <w:t>Kintzle, S., Schuyler, A. C., Ray-Letourneau, D., Ozuna, S. M., Munch, C., Xintarianos, E., Hasson, A. M., &amp; Castro, C. A. (2015). Sexual trauma in the military: Exploring PTSD and mental health care utilization in female veterans.</w:t>
      </w:r>
      <w:r w:rsidRPr="00CA06CD">
        <w:rPr>
          <w:rStyle w:val="apple-converted-space"/>
          <w:color w:val="333333"/>
          <w:shd w:val="clear" w:color="auto" w:fill="FFFFFF"/>
        </w:rPr>
        <w:t> </w:t>
      </w:r>
      <w:r w:rsidRPr="00CA06CD">
        <w:rPr>
          <w:rStyle w:val="Emphasis"/>
          <w:color w:val="333333"/>
        </w:rPr>
        <w:t>Psychological Services, 12</w:t>
      </w:r>
      <w:r w:rsidRPr="00CA06CD">
        <w:rPr>
          <w:color w:val="333333"/>
          <w:shd w:val="clear" w:color="auto" w:fill="FFFFFF"/>
        </w:rPr>
        <w:t>(4), 394–401.</w:t>
      </w:r>
    </w:p>
    <w:p w14:paraId="7EC4FD64" w14:textId="2073E7D5" w:rsidR="00F02EA5" w:rsidRPr="00CA06CD" w:rsidRDefault="00F02EA5" w:rsidP="00F02EA5">
      <w:pPr>
        <w:pStyle w:val="NormalWeb"/>
        <w:ind w:left="-630"/>
        <w:contextualSpacing/>
        <w:rPr>
          <w:color w:val="000000" w:themeColor="text1"/>
        </w:rPr>
      </w:pPr>
      <w:r w:rsidRPr="00CA06CD">
        <w:rPr>
          <w:color w:val="000000" w:themeColor="text1"/>
        </w:rPr>
        <w:t xml:space="preserve">Pedersen, E. (2016). The new rape: Proposal of comprehensive rape law reform to increase rape convictions in cases of acquaintance rape. UMKC Law Review, 84(4), 1111-1132. </w:t>
      </w:r>
      <w:hyperlink r:id="rId10" w:history="1">
        <w:r w:rsidRPr="00CA06CD">
          <w:rPr>
            <w:rStyle w:val="Hyperlink"/>
            <w:rFonts w:eastAsiaTheme="majorEastAsia"/>
          </w:rPr>
          <w:t>https://www.frontiersin.org/articles/10.3389/fpsyg.2018.02422/full</w:t>
        </w:r>
      </w:hyperlink>
      <w:r w:rsidRPr="00CA06CD">
        <w:rPr>
          <w:color w:val="000000" w:themeColor="text1"/>
        </w:rPr>
        <w:t xml:space="preserve"> </w:t>
      </w:r>
      <w:r w:rsidR="00634242" w:rsidRPr="00CA06CD">
        <w:rPr>
          <w:color w:val="000000" w:themeColor="text1"/>
        </w:rPr>
        <w:t xml:space="preserve"> </w:t>
      </w:r>
    </w:p>
    <w:p w14:paraId="556793CE" w14:textId="499AA143" w:rsidR="008E3E1C" w:rsidRPr="00CA06CD" w:rsidRDefault="008E3E1C" w:rsidP="008E3E1C">
      <w:pPr>
        <w:spacing w:after="200"/>
        <w:ind w:left="-630"/>
      </w:pPr>
      <w:r w:rsidRPr="00CA06CD">
        <w:rPr>
          <w:i/>
        </w:rPr>
        <w:t>Diagnostic and Statistical Manual of Mental Disorders (5</w:t>
      </w:r>
      <w:r w:rsidRPr="00CA06CD">
        <w:rPr>
          <w:i/>
          <w:vertAlign w:val="superscript"/>
        </w:rPr>
        <w:t>th</w:t>
      </w:r>
      <w:r w:rsidRPr="00CA06CD">
        <w:rPr>
          <w:i/>
        </w:rPr>
        <w:t xml:space="preserve"> Ed.)</w:t>
      </w:r>
      <w:r w:rsidRPr="00CA06CD">
        <w:t>. Posttraumatic Stress Disorder 30</w:t>
      </w:r>
      <w:r w:rsidR="00F02EA5" w:rsidRPr="00CA06CD">
        <w:t>9.81 (F43.10) (271-274).</w:t>
      </w:r>
    </w:p>
    <w:p w14:paraId="2B6476CA" w14:textId="77777777" w:rsidR="00F02EA5" w:rsidRPr="00CA06CD" w:rsidRDefault="00F02EA5" w:rsidP="00F02EA5">
      <w:pPr>
        <w:spacing w:after="200"/>
        <w:ind w:left="-630"/>
      </w:pPr>
      <w:r w:rsidRPr="00CA06CD">
        <w:rPr>
          <w:i/>
        </w:rPr>
        <w:t>Frye v. United States</w:t>
      </w:r>
      <w:r w:rsidRPr="00CA06CD">
        <w:t>, 293 F. 1013 (D.C. Cir. 1923) (for reference)</w:t>
      </w:r>
    </w:p>
    <w:p w14:paraId="4E4AEC9F" w14:textId="4C2952B8" w:rsidR="00F02EA5" w:rsidRPr="00CA06CD" w:rsidRDefault="00F02EA5" w:rsidP="00F02EA5">
      <w:pPr>
        <w:spacing w:after="200"/>
        <w:ind w:left="-630"/>
      </w:pPr>
      <w:r w:rsidRPr="00CA06CD">
        <w:rPr>
          <w:i/>
        </w:rPr>
        <w:t>Daubert v. Merrell Dow Pharmaceuticals, Inc.</w:t>
      </w:r>
      <w:r w:rsidRPr="00CA06CD">
        <w:t>, 509 U.S. 579 (1993) (for reference)</w:t>
      </w:r>
    </w:p>
    <w:p w14:paraId="019E1D35" w14:textId="77777777" w:rsidR="008E3E1C" w:rsidRPr="00CA06CD" w:rsidRDefault="008E3E1C" w:rsidP="00A03A8D">
      <w:pPr>
        <w:spacing w:after="200"/>
        <w:ind w:left="-630" w:firstLine="630"/>
      </w:pPr>
      <w:r w:rsidRPr="00CA06CD">
        <w:t>Suggested Background Reading:</w:t>
      </w:r>
    </w:p>
    <w:p w14:paraId="29D325CA" w14:textId="69539DDD" w:rsidR="008E3E1C" w:rsidRPr="00CA06CD" w:rsidRDefault="008E3E1C" w:rsidP="008E3E1C">
      <w:pPr>
        <w:spacing w:after="200"/>
        <w:ind w:left="-630"/>
      </w:pPr>
      <w:r w:rsidRPr="00CA06CD">
        <w:t>Russell</w:t>
      </w:r>
      <w:r w:rsidR="005C0A7B" w:rsidRPr="00CA06CD">
        <w:t>, D.</w:t>
      </w:r>
      <w:r w:rsidRPr="00CA06CD">
        <w:t xml:space="preserve"> (1998). </w:t>
      </w:r>
      <w:r w:rsidRPr="00CA06CD">
        <w:rPr>
          <w:i/>
        </w:rPr>
        <w:t>Dangerous Relationships: Pornography, misogyny, and rape.</w:t>
      </w:r>
      <w:r w:rsidRPr="00CA06CD">
        <w:t xml:space="preserve"> Thousand Oaks, CA: Sage Publications.</w:t>
      </w:r>
    </w:p>
    <w:p w14:paraId="245D7E51" w14:textId="77777777" w:rsidR="008E3E1C" w:rsidRPr="00CA06CD" w:rsidRDefault="008E3E1C" w:rsidP="008E3E1C">
      <w:pPr>
        <w:spacing w:after="200"/>
        <w:ind w:left="-630"/>
        <w:rPr>
          <w:u w:val="single"/>
        </w:rPr>
      </w:pPr>
      <w:r w:rsidRPr="00CA06CD">
        <w:rPr>
          <w:u w:val="single"/>
        </w:rPr>
        <w:t>Interpersonal Violence</w:t>
      </w:r>
    </w:p>
    <w:p w14:paraId="31C3B6CA" w14:textId="5FADC894" w:rsidR="008E3E1C" w:rsidRPr="00CA06CD" w:rsidRDefault="008E3E1C" w:rsidP="008E3E1C">
      <w:pPr>
        <w:spacing w:after="200"/>
        <w:ind w:left="-634"/>
        <w:contextualSpacing/>
      </w:pPr>
      <w:r w:rsidRPr="00CA06CD">
        <w:t>Cling,</w:t>
      </w:r>
      <w:r w:rsidR="005C0A7B" w:rsidRPr="00CA06CD">
        <w:t xml:space="preserve"> B.J.,</w:t>
      </w:r>
      <w:r w:rsidRPr="00CA06CD">
        <w:t xml:space="preserve"> ed. (2004).  </w:t>
      </w:r>
      <w:r w:rsidRPr="00CA06CD">
        <w:rPr>
          <w:i/>
          <w:iCs/>
        </w:rPr>
        <w:t xml:space="preserve">Sexualized Violence Against Women and Children: A Psychology and Law Perspective. </w:t>
      </w:r>
      <w:r w:rsidRPr="00CA06CD">
        <w:t xml:space="preserve">New York, NY: The Guilford Press. </w:t>
      </w:r>
    </w:p>
    <w:p w14:paraId="3C483EE9" w14:textId="77777777" w:rsidR="008E3E1C" w:rsidRPr="00CA06CD" w:rsidRDefault="008E3E1C" w:rsidP="008E3E1C">
      <w:pPr>
        <w:spacing w:after="200"/>
        <w:ind w:left="-634"/>
        <w:contextualSpacing/>
        <w:rPr>
          <w:i/>
        </w:rPr>
      </w:pPr>
      <w:r w:rsidRPr="00CA06CD">
        <w:t xml:space="preserve">-- Chap. 3, </w:t>
      </w:r>
      <w:r w:rsidRPr="00CA06CD">
        <w:rPr>
          <w:i/>
        </w:rPr>
        <w:t>Battered Woman Syndrome: Clinical Features, Evaluation, and Expert Testimony.</w:t>
      </w:r>
    </w:p>
    <w:p w14:paraId="3AA23278" w14:textId="77777777" w:rsidR="008E3E1C" w:rsidRPr="00CA06CD" w:rsidRDefault="008E3E1C" w:rsidP="008E3E1C">
      <w:pPr>
        <w:spacing w:after="200"/>
        <w:ind w:left="-634"/>
        <w:contextualSpacing/>
        <w:rPr>
          <w:i/>
        </w:rPr>
      </w:pPr>
      <w:r w:rsidRPr="00CA06CD">
        <w:t xml:space="preserve">-- Chap. 4, </w:t>
      </w:r>
      <w:r w:rsidRPr="00CA06CD">
        <w:rPr>
          <w:i/>
        </w:rPr>
        <w:t>Battered Women Who Strike Back: Using Expert Testimony on Battering and Its Effects in Homicide Trials.</w:t>
      </w:r>
    </w:p>
    <w:p w14:paraId="7B770234" w14:textId="77777777" w:rsidR="008E3E1C" w:rsidRPr="00CA06CD" w:rsidRDefault="008E3E1C" w:rsidP="008E3E1C">
      <w:pPr>
        <w:spacing w:after="200"/>
        <w:ind w:left="-634"/>
        <w:contextualSpacing/>
        <w:rPr>
          <w:i/>
        </w:rPr>
      </w:pPr>
    </w:p>
    <w:p w14:paraId="1F9C7237" w14:textId="1A364E6F" w:rsidR="008E3E1C" w:rsidRPr="00CA06CD" w:rsidRDefault="008E3E1C" w:rsidP="008E3E1C">
      <w:pPr>
        <w:spacing w:after="200"/>
        <w:ind w:left="-634"/>
        <w:contextualSpacing/>
      </w:pPr>
      <w:r w:rsidRPr="00CA06CD">
        <w:t>Davis,</w:t>
      </w:r>
      <w:r w:rsidR="005C0A7B" w:rsidRPr="00CA06CD">
        <w:t xml:space="preserve"> M., </w:t>
      </w:r>
      <w:r w:rsidRPr="00CA06CD">
        <w:t>Leidholdt,</w:t>
      </w:r>
      <w:r w:rsidR="005C0A7B" w:rsidRPr="00CA06CD">
        <w:t xml:space="preserve"> D. and </w:t>
      </w:r>
      <w:r w:rsidRPr="00CA06CD">
        <w:t>Watson</w:t>
      </w:r>
      <w:r w:rsidR="005C0A7B" w:rsidRPr="00CA06CD">
        <w:t>, C.</w:t>
      </w:r>
      <w:r w:rsidRPr="00CA06CD">
        <w:t xml:space="preserve"> (2015), </w:t>
      </w:r>
      <w:r w:rsidRPr="00CA06CD">
        <w:rPr>
          <w:i/>
        </w:rPr>
        <w:t>Lawyer’s Manual on Domestic Violence: Representing the Victim (6</w:t>
      </w:r>
      <w:r w:rsidRPr="00CA06CD">
        <w:rPr>
          <w:i/>
          <w:vertAlign w:val="superscript"/>
        </w:rPr>
        <w:t>th</w:t>
      </w:r>
      <w:r w:rsidRPr="00CA06CD">
        <w:rPr>
          <w:i/>
        </w:rPr>
        <w:t xml:space="preserve"> Ed.)</w:t>
      </w:r>
      <w:r w:rsidRPr="00CA06CD">
        <w:t>. New York, NY: Supreme Court of the State of New York, Appellate Division, First Department.</w:t>
      </w:r>
    </w:p>
    <w:p w14:paraId="4FD65C0E" w14:textId="77777777" w:rsidR="008E3E1C" w:rsidRPr="00CA06CD" w:rsidRDefault="008E3E1C" w:rsidP="008E3E1C">
      <w:pPr>
        <w:spacing w:after="200"/>
        <w:ind w:left="-634"/>
        <w:contextualSpacing/>
      </w:pPr>
      <w:r w:rsidRPr="00CA06CD">
        <w:t xml:space="preserve">-- Chap. 3, </w:t>
      </w:r>
      <w:r w:rsidRPr="00CA06CD">
        <w:rPr>
          <w:i/>
        </w:rPr>
        <w:t>Interviewing and Assisting Domestic Violence Survivors.</w:t>
      </w:r>
    </w:p>
    <w:p w14:paraId="6D966824" w14:textId="77777777" w:rsidR="008E3E1C" w:rsidRPr="00CA06CD" w:rsidRDefault="008E3E1C" w:rsidP="008E3E1C">
      <w:pPr>
        <w:spacing w:after="200"/>
        <w:ind w:left="-634"/>
        <w:contextualSpacing/>
      </w:pPr>
    </w:p>
    <w:p w14:paraId="3E260BDD" w14:textId="055D5259" w:rsidR="008E3E1C" w:rsidRPr="00CA06CD" w:rsidRDefault="008E3E1C" w:rsidP="008E3E1C">
      <w:pPr>
        <w:spacing w:after="200"/>
        <w:ind w:left="-634"/>
        <w:contextualSpacing/>
      </w:pPr>
      <w:r w:rsidRPr="00CA06CD">
        <w:t>Bancroft</w:t>
      </w:r>
      <w:r w:rsidR="005C0A7B" w:rsidRPr="00CA06CD">
        <w:t xml:space="preserve">, L. and </w:t>
      </w:r>
      <w:r w:rsidRPr="00CA06CD">
        <w:t>Silverman</w:t>
      </w:r>
      <w:r w:rsidR="005C0A7B" w:rsidRPr="00CA06CD">
        <w:t>, J.</w:t>
      </w:r>
      <w:r w:rsidRPr="00CA06CD">
        <w:t xml:space="preserve"> (2002), </w:t>
      </w:r>
      <w:r w:rsidRPr="00CA06CD">
        <w:rPr>
          <w:i/>
        </w:rPr>
        <w:t>The Batterer as Parent: Addressing the impact of domestic violence on family dynamics.</w:t>
      </w:r>
      <w:r w:rsidRPr="00CA06CD">
        <w:t xml:space="preserve">  Thousand Oaks, CA: Sage Publications.</w:t>
      </w:r>
    </w:p>
    <w:p w14:paraId="54A1EE95" w14:textId="77777777" w:rsidR="008E3E1C" w:rsidRPr="00CA06CD" w:rsidRDefault="008E3E1C" w:rsidP="008E3E1C">
      <w:pPr>
        <w:spacing w:after="200"/>
        <w:ind w:left="-634"/>
        <w:contextualSpacing/>
      </w:pPr>
      <w:r w:rsidRPr="00CA06CD">
        <w:t>-- Chap. 2, Power Parenting: The Batterer’s Style with Children.</w:t>
      </w:r>
    </w:p>
    <w:p w14:paraId="634AA70A" w14:textId="77777777" w:rsidR="008E3E1C" w:rsidRPr="00CA06CD" w:rsidRDefault="008E3E1C" w:rsidP="008E3E1C">
      <w:pPr>
        <w:spacing w:after="200"/>
        <w:ind w:left="-634"/>
        <w:contextualSpacing/>
      </w:pPr>
    </w:p>
    <w:p w14:paraId="41F70D77" w14:textId="1950CEB0" w:rsidR="008E3E1C" w:rsidRPr="00CA06CD" w:rsidRDefault="008E3E1C" w:rsidP="008E3E1C">
      <w:pPr>
        <w:spacing w:after="200"/>
        <w:ind w:left="-634"/>
        <w:contextualSpacing/>
      </w:pPr>
      <w:r w:rsidRPr="00CA06CD">
        <w:t>Dutton</w:t>
      </w:r>
      <w:r w:rsidR="005C0A7B" w:rsidRPr="00CA06CD">
        <w:t>, M.</w:t>
      </w:r>
      <w:r w:rsidRPr="00CA06CD">
        <w:t xml:space="preserve"> (1992), </w:t>
      </w:r>
      <w:r w:rsidRPr="00CA06CD">
        <w:rPr>
          <w:i/>
        </w:rPr>
        <w:t>Empowering and Healing the Battered Woman: A Model for Assessment and Intervention.</w:t>
      </w:r>
      <w:r w:rsidRPr="00CA06CD">
        <w:t xml:space="preserve"> New York, NY: Springer Publishing. [classic text]</w:t>
      </w:r>
    </w:p>
    <w:p w14:paraId="3DCC581C" w14:textId="77777777" w:rsidR="008E3E1C" w:rsidRPr="00CA06CD" w:rsidRDefault="008E3E1C" w:rsidP="008E3E1C">
      <w:pPr>
        <w:spacing w:after="200"/>
        <w:ind w:left="-634"/>
        <w:contextualSpacing/>
        <w:rPr>
          <w:i/>
        </w:rPr>
      </w:pPr>
      <w:r w:rsidRPr="00CA06CD">
        <w:t xml:space="preserve">-- Chap. 2, </w:t>
      </w:r>
      <w:r w:rsidRPr="00CA06CD">
        <w:rPr>
          <w:i/>
        </w:rPr>
        <w:t>Understanding the Nature and Pattern of Abusive Behavior.</w:t>
      </w:r>
    </w:p>
    <w:p w14:paraId="68572C57" w14:textId="77777777" w:rsidR="00F02EA5" w:rsidRPr="00CA06CD" w:rsidRDefault="00F02EA5" w:rsidP="008E3E1C">
      <w:pPr>
        <w:spacing w:after="200"/>
        <w:ind w:left="-634"/>
        <w:contextualSpacing/>
        <w:rPr>
          <w:i/>
        </w:rPr>
      </w:pPr>
    </w:p>
    <w:p w14:paraId="734CFB17" w14:textId="0AF30C98" w:rsidR="00F02EA5" w:rsidRPr="00CA06CD" w:rsidRDefault="00634242" w:rsidP="008E3E1C">
      <w:pPr>
        <w:spacing w:after="200"/>
        <w:ind w:left="-634"/>
        <w:contextualSpacing/>
        <w:rPr>
          <w:color w:val="000000" w:themeColor="text1"/>
        </w:rPr>
      </w:pPr>
      <w:r w:rsidRPr="00CA06CD">
        <w:rPr>
          <w:color w:val="000000" w:themeColor="text1"/>
        </w:rPr>
        <w:t>Stiles-Shields, C., &amp; Carroll, R. A. (2014). Same-sex domestic violence: Prevalence, unique aspects, and clinical implications.</w:t>
      </w:r>
      <w:r w:rsidRPr="00CA06CD">
        <w:rPr>
          <w:rStyle w:val="apple-converted-space"/>
          <w:color w:val="000000" w:themeColor="text1"/>
        </w:rPr>
        <w:t> </w:t>
      </w:r>
      <w:r w:rsidRPr="00CA06CD">
        <w:rPr>
          <w:i/>
          <w:iCs/>
          <w:color w:val="000000" w:themeColor="text1"/>
        </w:rPr>
        <w:t>Journal of Sex &amp; Marital Therapy</w:t>
      </w:r>
      <w:r w:rsidRPr="00CA06CD">
        <w:rPr>
          <w:color w:val="000000" w:themeColor="text1"/>
        </w:rPr>
        <w:t>,</w:t>
      </w:r>
      <w:r w:rsidRPr="00CA06CD">
        <w:rPr>
          <w:rStyle w:val="apple-converted-space"/>
          <w:color w:val="000000" w:themeColor="text1"/>
        </w:rPr>
        <w:t> </w:t>
      </w:r>
      <w:r w:rsidRPr="00CA06CD">
        <w:rPr>
          <w:i/>
          <w:iCs/>
          <w:color w:val="000000" w:themeColor="text1"/>
        </w:rPr>
        <w:t>41</w:t>
      </w:r>
      <w:r w:rsidRPr="00CA06CD">
        <w:rPr>
          <w:color w:val="000000" w:themeColor="text1"/>
        </w:rPr>
        <w:t xml:space="preserve">(6), 636–648. </w:t>
      </w:r>
      <w:hyperlink r:id="rId11" w:history="1">
        <w:r w:rsidRPr="00CA06CD">
          <w:rPr>
            <w:rStyle w:val="Hyperlink"/>
            <w:rFonts w:eastAsiaTheme="majorEastAsia"/>
          </w:rPr>
          <w:t>https://www.researchgate.net/publication/265394264_Same-Sex_Domestic_Violence_Prevalence_Unique_Aspects_and_Clinical_Implications</w:t>
        </w:r>
      </w:hyperlink>
    </w:p>
    <w:p w14:paraId="2936E070" w14:textId="77777777" w:rsidR="00634242" w:rsidRPr="00CA06CD" w:rsidRDefault="00634242" w:rsidP="008E3E1C">
      <w:pPr>
        <w:spacing w:after="200"/>
        <w:ind w:left="-634"/>
        <w:contextualSpacing/>
      </w:pPr>
    </w:p>
    <w:p w14:paraId="394CF92E" w14:textId="06ECAA52" w:rsidR="00634242" w:rsidRPr="00CA06CD" w:rsidRDefault="00634242" w:rsidP="008E3E1C">
      <w:pPr>
        <w:spacing w:after="200"/>
        <w:ind w:left="-634"/>
        <w:contextualSpacing/>
      </w:pPr>
      <w:r w:rsidRPr="00CA06CD">
        <w:rPr>
          <w:color w:val="1C2D3D"/>
          <w:shd w:val="clear" w:color="auto" w:fill="FFFFFF"/>
        </w:rPr>
        <w:t>Koshan,</w:t>
      </w:r>
      <w:r w:rsidR="005C0A7B" w:rsidRPr="00CA06CD">
        <w:rPr>
          <w:color w:val="1C2D3D"/>
          <w:shd w:val="clear" w:color="auto" w:fill="FFFFFF"/>
        </w:rPr>
        <w:t xml:space="preserve"> J., </w:t>
      </w:r>
      <w:r w:rsidRPr="00CA06CD">
        <w:rPr>
          <w:color w:val="1C2D3D"/>
          <w:shd w:val="clear" w:color="auto" w:fill="FFFFFF"/>
        </w:rPr>
        <w:t>Mosher</w:t>
      </w:r>
      <w:r w:rsidR="005C0A7B" w:rsidRPr="00CA06CD">
        <w:rPr>
          <w:color w:val="1C2D3D"/>
          <w:shd w:val="clear" w:color="auto" w:fill="FFFFFF"/>
        </w:rPr>
        <w:t>, J.</w:t>
      </w:r>
      <w:r w:rsidRPr="00CA06CD">
        <w:rPr>
          <w:color w:val="1C2D3D"/>
          <w:shd w:val="clear" w:color="auto" w:fill="FFFFFF"/>
        </w:rPr>
        <w:t> </w:t>
      </w:r>
      <w:r w:rsidRPr="00CA06CD">
        <w:rPr>
          <w:color w:val="1C2D3D"/>
        </w:rPr>
        <w:t>&amp;</w:t>
      </w:r>
      <w:r w:rsidR="005C0A7B" w:rsidRPr="00CA06CD">
        <w:rPr>
          <w:color w:val="1C2D3D"/>
          <w:shd w:val="clear" w:color="auto" w:fill="FFFFFF"/>
        </w:rPr>
        <w:t> </w:t>
      </w:r>
      <w:r w:rsidRPr="00CA06CD">
        <w:rPr>
          <w:color w:val="1C2D3D"/>
          <w:shd w:val="clear" w:color="auto" w:fill="FFFFFF"/>
        </w:rPr>
        <w:t>Wiegers,</w:t>
      </w:r>
      <w:r w:rsidR="005C0A7B" w:rsidRPr="00CA06CD">
        <w:rPr>
          <w:color w:val="1C2D3D"/>
          <w:shd w:val="clear" w:color="auto" w:fill="FFFFFF"/>
        </w:rPr>
        <w:t xml:space="preserve"> W.,</w:t>
      </w:r>
      <w:r w:rsidRPr="00CA06CD">
        <w:rPr>
          <w:color w:val="1C2D3D"/>
          <w:shd w:val="clear" w:color="auto" w:fill="FFFFFF"/>
        </w:rPr>
        <w:t> </w:t>
      </w:r>
      <w:r w:rsidRPr="00CA06CD">
        <w:rPr>
          <w:i/>
          <w:iCs/>
          <w:color w:val="1C2D3D"/>
        </w:rPr>
        <w:t>COVID-19, the Shadow Pandemic, and Access to Justice for Survivors of Domestic Violence</w:t>
      </w:r>
      <w:r w:rsidRPr="00CA06CD">
        <w:rPr>
          <w:color w:val="1C2D3D"/>
          <w:shd w:val="clear" w:color="auto" w:fill="FFFFFF"/>
        </w:rPr>
        <w:t>, 57 Osgoode </w:t>
      </w:r>
      <w:r w:rsidRPr="00CA06CD">
        <w:rPr>
          <w:color w:val="1C2D3D"/>
        </w:rPr>
        <w:t>HALL</w:t>
      </w:r>
      <w:r w:rsidRPr="00CA06CD">
        <w:rPr>
          <w:color w:val="1C2D3D"/>
          <w:shd w:val="clear" w:color="auto" w:fill="FFFFFF"/>
        </w:rPr>
        <w:t> </w:t>
      </w:r>
      <w:r w:rsidRPr="00CA06CD">
        <w:rPr>
          <w:color w:val="1C2D3D"/>
        </w:rPr>
        <w:t>L</w:t>
      </w:r>
      <w:r w:rsidRPr="00CA06CD">
        <w:rPr>
          <w:color w:val="1C2D3D"/>
          <w:shd w:val="clear" w:color="auto" w:fill="FFFFFF"/>
        </w:rPr>
        <w:t>. </w:t>
      </w:r>
      <w:r w:rsidRPr="00CA06CD">
        <w:rPr>
          <w:color w:val="1C2D3D"/>
        </w:rPr>
        <w:t>J</w:t>
      </w:r>
      <w:r w:rsidRPr="00CA06CD">
        <w:rPr>
          <w:color w:val="1C2D3D"/>
          <w:shd w:val="clear" w:color="auto" w:fill="FFFFFF"/>
        </w:rPr>
        <w:t xml:space="preserve">. 739 (2020). </w:t>
      </w:r>
      <w:hyperlink r:id="rId12" w:history="1">
        <w:r w:rsidRPr="00CA06CD">
          <w:rPr>
            <w:rStyle w:val="Hyperlink"/>
            <w:rFonts w:eastAsiaTheme="majorEastAsia"/>
            <w:shd w:val="clear" w:color="auto" w:fill="FFFFFF"/>
          </w:rPr>
          <w:t>https://digitalcommons.osgoode.yorku.ca/ohlj/vol57/iss3/8/</w:t>
        </w:r>
      </w:hyperlink>
    </w:p>
    <w:p w14:paraId="635D07C1" w14:textId="77777777" w:rsidR="008E3E1C" w:rsidRPr="00CA06CD" w:rsidRDefault="008E3E1C" w:rsidP="008E3E1C">
      <w:pPr>
        <w:spacing w:after="200"/>
        <w:ind w:left="-634"/>
        <w:contextualSpacing/>
        <w:rPr>
          <w:i/>
        </w:rPr>
      </w:pPr>
    </w:p>
    <w:p w14:paraId="02FF724D" w14:textId="26EFD22E" w:rsidR="008E3E1C" w:rsidRPr="00CA06CD" w:rsidRDefault="008E3E1C" w:rsidP="008E3E1C">
      <w:pPr>
        <w:ind w:left="-630"/>
        <w:rPr>
          <w:rStyle w:val="Hyperlink"/>
        </w:rPr>
      </w:pPr>
      <w:r w:rsidRPr="00CA06CD">
        <w:t>Flock</w:t>
      </w:r>
      <w:r w:rsidR="005C0A7B" w:rsidRPr="00CA06CD">
        <w:t>, E.</w:t>
      </w:r>
      <w:r w:rsidRPr="00CA06CD">
        <w:t xml:space="preserve"> (2020), How Far Can Abused Women Go to Protect Themselves?, </w:t>
      </w:r>
      <w:r w:rsidRPr="00CA06CD">
        <w:rPr>
          <w:i/>
        </w:rPr>
        <w:t>The New Yorker</w:t>
      </w:r>
      <w:r w:rsidRPr="00CA06CD">
        <w:t xml:space="preserve">, (Jan. 20, 2020) </w:t>
      </w:r>
      <w:hyperlink r:id="rId13" w:history="1">
        <w:r w:rsidRPr="00CA06CD">
          <w:rPr>
            <w:rStyle w:val="Hyperlink"/>
          </w:rPr>
          <w:t>https://www.newyorker.com/magazine/2020/01/20/how-far-can-abused-women-go-to-protect-themselves</w:t>
        </w:r>
      </w:hyperlink>
    </w:p>
    <w:p w14:paraId="1CD098C4" w14:textId="77777777" w:rsidR="008E3E1C" w:rsidRPr="00CA06CD" w:rsidRDefault="008E3E1C" w:rsidP="008E3E1C">
      <w:pPr>
        <w:ind w:left="-630"/>
        <w:rPr>
          <w:rStyle w:val="Hyperlink"/>
        </w:rPr>
      </w:pPr>
    </w:p>
    <w:p w14:paraId="098151CE" w14:textId="77777777" w:rsidR="008E3E1C" w:rsidRPr="00CA06CD" w:rsidRDefault="008E3E1C" w:rsidP="008E3E1C">
      <w:pPr>
        <w:pStyle w:val="ListParagraph"/>
        <w:tabs>
          <w:tab w:val="left" w:pos="-270"/>
        </w:tabs>
        <w:ind w:left="-634"/>
      </w:pPr>
      <w:r w:rsidRPr="00CA06CD">
        <w:tab/>
        <w:t>Suggested Background Reading:</w:t>
      </w:r>
    </w:p>
    <w:p w14:paraId="412BF19A" w14:textId="2BAD13DB" w:rsidR="008E3E1C" w:rsidRPr="00CA06CD" w:rsidRDefault="008E3E1C" w:rsidP="008E3E1C">
      <w:pPr>
        <w:pStyle w:val="ListParagraph"/>
        <w:tabs>
          <w:tab w:val="left" w:pos="-270"/>
        </w:tabs>
        <w:ind w:left="-634"/>
      </w:pPr>
      <w:r w:rsidRPr="00CA06CD">
        <w:t>Stark</w:t>
      </w:r>
      <w:r w:rsidR="005C0A7B" w:rsidRPr="00CA06CD">
        <w:t>, E.</w:t>
      </w:r>
      <w:r w:rsidRPr="00CA06CD">
        <w:t xml:space="preserve"> (2007), </w:t>
      </w:r>
      <w:r w:rsidRPr="00CA06CD">
        <w:rPr>
          <w:i/>
        </w:rPr>
        <w:t>Coercive Control: How Men Entrap Women in Personal Life.</w:t>
      </w:r>
      <w:r w:rsidRPr="00CA06CD">
        <w:t xml:space="preserve"> New York, NY: Oxford University Press.</w:t>
      </w:r>
    </w:p>
    <w:p w14:paraId="4DE06967" w14:textId="77777777" w:rsidR="008E3E1C" w:rsidRPr="00CA06CD" w:rsidRDefault="008E3E1C" w:rsidP="008E3E1C">
      <w:pPr>
        <w:pStyle w:val="ListParagraph"/>
        <w:tabs>
          <w:tab w:val="left" w:pos="-270"/>
        </w:tabs>
        <w:ind w:left="-634"/>
      </w:pPr>
    </w:p>
    <w:p w14:paraId="353860B2" w14:textId="502F9D8B" w:rsidR="008E3E1C" w:rsidRPr="00CA06CD" w:rsidRDefault="008E3E1C" w:rsidP="008E3E1C">
      <w:pPr>
        <w:pStyle w:val="ListParagraph"/>
        <w:tabs>
          <w:tab w:val="left" w:pos="-270"/>
        </w:tabs>
        <w:ind w:left="-634"/>
      </w:pPr>
      <w:r w:rsidRPr="00CA06CD">
        <w:t>Bancroft</w:t>
      </w:r>
      <w:r w:rsidR="005C0A7B" w:rsidRPr="00CA06CD">
        <w:t xml:space="preserve">, L. and </w:t>
      </w:r>
      <w:r w:rsidRPr="00CA06CD">
        <w:t>Silverman</w:t>
      </w:r>
      <w:r w:rsidR="005C0A7B" w:rsidRPr="00CA06CD">
        <w:t>, J.</w:t>
      </w:r>
      <w:r w:rsidRPr="00CA06CD">
        <w:t xml:space="preserve"> (2006), Assessing Risk to Children from Batterers</w:t>
      </w:r>
      <w:r w:rsidRPr="00CA06CD">
        <w:rPr>
          <w:i/>
        </w:rPr>
        <w:t>.</w:t>
      </w:r>
      <w:r w:rsidRPr="00CA06CD">
        <w:t xml:space="preserve"> </w:t>
      </w:r>
      <w:r w:rsidRPr="00CA06CD">
        <w:rPr>
          <w:i/>
        </w:rPr>
        <w:t xml:space="preserve">Commission on Domestic Violence Quarterly E-Newsletter, 4, </w:t>
      </w:r>
      <w:r w:rsidRPr="00CA06CD">
        <w:t xml:space="preserve">1- 15. </w:t>
      </w:r>
    </w:p>
    <w:p w14:paraId="4EE2630E" w14:textId="77777777" w:rsidR="008E3E1C" w:rsidRPr="00CA06CD" w:rsidRDefault="008E3E1C" w:rsidP="008E3E1C">
      <w:pPr>
        <w:pStyle w:val="ListParagraph"/>
        <w:tabs>
          <w:tab w:val="left" w:pos="-270"/>
        </w:tabs>
        <w:ind w:left="-634"/>
      </w:pPr>
    </w:p>
    <w:p w14:paraId="5DFEFA7C" w14:textId="34F3D5BC" w:rsidR="008E3E1C" w:rsidRPr="00CA06CD" w:rsidRDefault="008E3E1C" w:rsidP="008E3E1C">
      <w:pPr>
        <w:pStyle w:val="ListParagraph"/>
        <w:tabs>
          <w:tab w:val="left" w:pos="-270"/>
        </w:tabs>
        <w:ind w:left="-634"/>
      </w:pPr>
      <w:r w:rsidRPr="00CA06CD">
        <w:t>Edelson</w:t>
      </w:r>
      <w:r w:rsidR="005C0A7B" w:rsidRPr="00CA06CD">
        <w:t>, J.</w:t>
      </w:r>
      <w:r w:rsidRPr="00CA06CD">
        <w:t xml:space="preserve"> (1999), Children’s Witnessing of Adult Domestic Violence, </w:t>
      </w:r>
      <w:r w:rsidRPr="00CA06CD">
        <w:rPr>
          <w:i/>
        </w:rPr>
        <w:t xml:space="preserve">Journal of Interpersonal Violence, 14 (8), </w:t>
      </w:r>
      <w:r w:rsidRPr="00CA06CD">
        <w:t>839-868.</w:t>
      </w:r>
    </w:p>
    <w:p w14:paraId="125B3CB0" w14:textId="77777777" w:rsidR="005C0A7B" w:rsidRPr="00CA06CD" w:rsidRDefault="005C0A7B" w:rsidP="005C0A7B">
      <w:pPr>
        <w:tabs>
          <w:tab w:val="left" w:pos="-270"/>
        </w:tabs>
      </w:pPr>
    </w:p>
    <w:p w14:paraId="314A9ACB" w14:textId="095B6052" w:rsidR="008E3E1C" w:rsidRPr="00CA06CD" w:rsidRDefault="008E3E1C" w:rsidP="005C0A7B">
      <w:pPr>
        <w:tabs>
          <w:tab w:val="left" w:pos="-270"/>
        </w:tabs>
        <w:ind w:left="-630"/>
      </w:pPr>
      <w:r w:rsidRPr="00CA06CD">
        <w:t>Browne</w:t>
      </w:r>
      <w:r w:rsidR="005C0A7B" w:rsidRPr="00CA06CD">
        <w:t>, A.</w:t>
      </w:r>
      <w:r w:rsidRPr="00CA06CD">
        <w:t xml:space="preserve"> (1987), </w:t>
      </w:r>
      <w:r w:rsidRPr="00CA06CD">
        <w:rPr>
          <w:i/>
        </w:rPr>
        <w:t>When Battered Women Kill</w:t>
      </w:r>
      <w:r w:rsidRPr="00CA06CD">
        <w:t>. New York: The Free Press [classic text]</w:t>
      </w:r>
    </w:p>
    <w:p w14:paraId="1621320B" w14:textId="77777777" w:rsidR="008E3E1C" w:rsidRPr="00CA06CD" w:rsidRDefault="008E3E1C" w:rsidP="008E3E1C">
      <w:pPr>
        <w:tabs>
          <w:tab w:val="left" w:pos="-630"/>
        </w:tabs>
      </w:pPr>
    </w:p>
    <w:p w14:paraId="4E7ED69B" w14:textId="429FC321" w:rsidR="0073223A" w:rsidRPr="00CA06CD" w:rsidRDefault="0073223A" w:rsidP="008E3E1C">
      <w:pPr>
        <w:spacing w:after="200"/>
        <w:ind w:left="-630"/>
        <w:rPr>
          <w:u w:val="single"/>
        </w:rPr>
      </w:pPr>
      <w:r w:rsidRPr="00CA06CD">
        <w:rPr>
          <w:u w:val="single"/>
        </w:rPr>
        <w:t>Traumatic Bonding</w:t>
      </w:r>
    </w:p>
    <w:p w14:paraId="28C93430" w14:textId="33B7DCD4" w:rsidR="00F2105A" w:rsidRPr="00CA06CD" w:rsidRDefault="00DA186B" w:rsidP="00DA186B">
      <w:pPr>
        <w:spacing w:line="240" w:lineRule="atLeast"/>
        <w:ind w:left="-630"/>
      </w:pPr>
      <w:r w:rsidRPr="00CA06CD">
        <w:t xml:space="preserve">Cling, B.J., </w:t>
      </w:r>
      <w:r w:rsidR="00F2105A" w:rsidRPr="00CA06CD">
        <w:t xml:space="preserve">Traumatic Bonding.  </w:t>
      </w:r>
      <w:r w:rsidR="00F2105A" w:rsidRPr="00CA06CD">
        <w:rPr>
          <w:i/>
        </w:rPr>
        <w:t>Fordham Law School – Ferrick Center for Social Justice</w:t>
      </w:r>
      <w:r w:rsidR="00F2105A" w:rsidRPr="00CA06CD">
        <w:t>, New York State’s Campaign Against Sex Trafficking:  What’s Next?  October 5, 2012. (presentation, unpublished)</w:t>
      </w:r>
    </w:p>
    <w:p w14:paraId="08BDA14A" w14:textId="77777777" w:rsidR="00DA186B" w:rsidRPr="00CA06CD" w:rsidRDefault="00DA186B" w:rsidP="00DA186B">
      <w:pPr>
        <w:spacing w:line="240" w:lineRule="atLeast"/>
        <w:ind w:left="-630"/>
      </w:pPr>
    </w:p>
    <w:p w14:paraId="264B35FF" w14:textId="15696726" w:rsidR="00DA186B" w:rsidRPr="00CA06CD" w:rsidRDefault="00DA186B" w:rsidP="008E3E1C">
      <w:pPr>
        <w:spacing w:after="200"/>
        <w:ind w:left="-630"/>
      </w:pPr>
      <w:r w:rsidRPr="00CA06CD">
        <w:t xml:space="preserve">Domestic Violence Survivors Justice Act (DVSJA) (informational PowerPoint prepared by Weil, Gotshal &amp; Manges, LLP) </w:t>
      </w:r>
    </w:p>
    <w:p w14:paraId="07A6CF4F" w14:textId="256BCD83" w:rsidR="00DA186B" w:rsidRPr="00CA06CD" w:rsidRDefault="00DA186B" w:rsidP="008E3E1C">
      <w:pPr>
        <w:spacing w:after="200"/>
        <w:ind w:left="-630"/>
      </w:pPr>
      <w:r w:rsidRPr="00CA06CD">
        <w:t>DVSJA case material (case of I.P.)</w:t>
      </w:r>
    </w:p>
    <w:p w14:paraId="128990BD" w14:textId="77777777" w:rsidR="008E3E1C" w:rsidRPr="00CA06CD" w:rsidRDefault="008E3E1C" w:rsidP="008E3E1C">
      <w:pPr>
        <w:spacing w:after="200"/>
        <w:ind w:left="-630"/>
        <w:rPr>
          <w:u w:val="single"/>
        </w:rPr>
      </w:pPr>
      <w:r w:rsidRPr="00CA06CD">
        <w:rPr>
          <w:u w:val="single"/>
        </w:rPr>
        <w:t>Sexual Harassment &amp; Me Too</w:t>
      </w:r>
    </w:p>
    <w:p w14:paraId="428253BD" w14:textId="4CF7E3B9" w:rsidR="008E3E1C" w:rsidRPr="00CA06CD" w:rsidRDefault="008E3E1C" w:rsidP="008E3E1C">
      <w:pPr>
        <w:spacing w:after="200"/>
        <w:ind w:left="-634"/>
        <w:contextualSpacing/>
      </w:pPr>
      <w:r w:rsidRPr="00CA06CD">
        <w:t>Cling,</w:t>
      </w:r>
      <w:r w:rsidR="005C0A7B" w:rsidRPr="00CA06CD">
        <w:t xml:space="preserve"> B.J.,</w:t>
      </w:r>
      <w:r w:rsidRPr="00CA06CD">
        <w:t xml:space="preserve"> ed. (2004).  </w:t>
      </w:r>
      <w:r w:rsidRPr="00CA06CD">
        <w:rPr>
          <w:i/>
          <w:iCs/>
        </w:rPr>
        <w:t xml:space="preserve">Sexualized Violence Against Women and Children: A Psychology and Law Perspective. </w:t>
      </w:r>
      <w:r w:rsidRPr="00CA06CD">
        <w:t xml:space="preserve">New York, NY: The Guilford Press. </w:t>
      </w:r>
    </w:p>
    <w:p w14:paraId="1CD35287" w14:textId="77777777" w:rsidR="008E3E1C" w:rsidRPr="00CA06CD" w:rsidRDefault="008E3E1C" w:rsidP="008E3E1C">
      <w:pPr>
        <w:spacing w:after="200"/>
        <w:ind w:left="-634"/>
        <w:contextualSpacing/>
        <w:rPr>
          <w:i/>
        </w:rPr>
      </w:pPr>
      <w:r w:rsidRPr="00CA06CD">
        <w:t xml:space="preserve">-- Chapter 6, </w:t>
      </w:r>
      <w:r w:rsidRPr="00CA06CD">
        <w:rPr>
          <w:i/>
        </w:rPr>
        <w:t>Sexual Harassment in the Workplace: A Legal and Psychological Framework.</w:t>
      </w:r>
    </w:p>
    <w:p w14:paraId="050B9444" w14:textId="77777777" w:rsidR="003B3E14" w:rsidRPr="00CA06CD" w:rsidRDefault="003B3E14" w:rsidP="008E3E1C">
      <w:pPr>
        <w:spacing w:after="200"/>
        <w:ind w:left="-630"/>
        <w:rPr>
          <w:u w:val="single"/>
        </w:rPr>
      </w:pPr>
    </w:p>
    <w:p w14:paraId="2F533BCC" w14:textId="4F2F0500" w:rsidR="008E3E1C" w:rsidRPr="00CA06CD" w:rsidRDefault="008E3E1C" w:rsidP="008E3E1C">
      <w:pPr>
        <w:spacing w:after="200"/>
        <w:ind w:left="-630"/>
      </w:pPr>
      <w:r w:rsidRPr="00CA06CD">
        <w:t>MacKinnon</w:t>
      </w:r>
      <w:r w:rsidR="005C0A7B" w:rsidRPr="00CA06CD">
        <w:t>, C.</w:t>
      </w:r>
      <w:r w:rsidRPr="00CA06CD">
        <w:t xml:space="preserve"> (1979), </w:t>
      </w:r>
      <w:r w:rsidRPr="00CA06CD">
        <w:rPr>
          <w:i/>
        </w:rPr>
        <w:t>Sexual Harassment of Working Women</w:t>
      </w:r>
      <w:r w:rsidRPr="00CA06CD">
        <w:t>. New Haven, CA: Yale University Press [classic text] Legal Context: Sex Inequality 116-118.</w:t>
      </w:r>
    </w:p>
    <w:p w14:paraId="09490A68" w14:textId="0AD2A3B4" w:rsidR="008E3E1C" w:rsidRPr="00CA06CD" w:rsidRDefault="008E3E1C" w:rsidP="00FA7277">
      <w:pPr>
        <w:ind w:left="-630"/>
      </w:pPr>
      <w:r w:rsidRPr="00CA06CD">
        <w:t>Kantor</w:t>
      </w:r>
      <w:r w:rsidR="005C0A7B" w:rsidRPr="00CA06CD">
        <w:t xml:space="preserve">, J. &amp; </w:t>
      </w:r>
      <w:r w:rsidRPr="00CA06CD">
        <w:t>Twohey</w:t>
      </w:r>
      <w:r w:rsidR="005C0A7B" w:rsidRPr="00CA06CD">
        <w:t>, M.</w:t>
      </w:r>
      <w:r w:rsidRPr="00CA06CD">
        <w:t xml:space="preserve"> (2017) Harvey Weinstein Paid Off Sexual Harassment Accusers for Decades. </w:t>
      </w:r>
      <w:r w:rsidRPr="00CA06CD">
        <w:rPr>
          <w:i/>
        </w:rPr>
        <w:t xml:space="preserve">The New York Times </w:t>
      </w:r>
      <w:r w:rsidRPr="00CA06CD">
        <w:t xml:space="preserve">(October 5, 2017) </w:t>
      </w:r>
      <w:hyperlink r:id="rId14" w:history="1">
        <w:r w:rsidRPr="00CA06CD">
          <w:rPr>
            <w:rStyle w:val="Hyperlink"/>
          </w:rPr>
          <w:t>https://www.nytimes.com/2017/10/05/us/harvey-weinstein-harassment-allegations.html</w:t>
        </w:r>
      </w:hyperlink>
    </w:p>
    <w:p w14:paraId="5220DCB8" w14:textId="77777777" w:rsidR="008E3E1C" w:rsidRPr="00CA06CD" w:rsidRDefault="008E3E1C" w:rsidP="008E3E1C">
      <w:pPr>
        <w:ind w:left="-630"/>
      </w:pPr>
    </w:p>
    <w:p w14:paraId="51C06DBD" w14:textId="7A76D1B7" w:rsidR="008E3E1C" w:rsidRPr="00CA06CD" w:rsidRDefault="008E3E1C" w:rsidP="008E3E1C">
      <w:pPr>
        <w:ind w:left="-630"/>
      </w:pPr>
      <w:r w:rsidRPr="00CA06CD">
        <w:t>Farrow</w:t>
      </w:r>
      <w:r w:rsidR="005C0A7B" w:rsidRPr="00CA06CD">
        <w:t>, R.</w:t>
      </w:r>
      <w:r w:rsidRPr="00CA06CD">
        <w:t xml:space="preserve"> (2017) From Aggressive Overtures to Sexual Assault: Harvey Weinstein’s Accusers Tell Their Stories. </w:t>
      </w:r>
      <w:r w:rsidRPr="00CA06CD">
        <w:rPr>
          <w:i/>
        </w:rPr>
        <w:t>The New Yorker</w:t>
      </w:r>
      <w:r w:rsidRPr="00CA06CD">
        <w:t xml:space="preserve"> (October 23, 2017) </w:t>
      </w:r>
      <w:hyperlink r:id="rId15" w:history="1">
        <w:r w:rsidRPr="00CA06CD">
          <w:rPr>
            <w:rStyle w:val="Hyperlink"/>
          </w:rPr>
          <w:t>https://www.newyorker.com/news/news-desk/from-aggressive-overtures-to-sexual-assault-harvey-weinsteins-accusers-tell-their-stories?verso=true</w:t>
        </w:r>
      </w:hyperlink>
    </w:p>
    <w:p w14:paraId="5E3EBEE7" w14:textId="77777777" w:rsidR="008E3E1C" w:rsidRPr="00CA06CD" w:rsidRDefault="008E3E1C" w:rsidP="008E3E1C">
      <w:pPr>
        <w:ind w:left="-630"/>
      </w:pPr>
    </w:p>
    <w:p w14:paraId="5DF78541" w14:textId="549C73E0" w:rsidR="00585656" w:rsidRPr="00CA06CD" w:rsidRDefault="008E3E1C" w:rsidP="00FA7277">
      <w:pPr>
        <w:ind w:left="-630"/>
      </w:pPr>
      <w:r w:rsidRPr="00CA06CD">
        <w:t>Kantor</w:t>
      </w:r>
      <w:r w:rsidR="005C0A7B" w:rsidRPr="00CA06CD">
        <w:t xml:space="preserve">, J. &amp; </w:t>
      </w:r>
      <w:r w:rsidRPr="00CA06CD">
        <w:t>Twohey</w:t>
      </w:r>
      <w:r w:rsidR="005C0A7B" w:rsidRPr="00CA06CD">
        <w:t>, M.</w:t>
      </w:r>
      <w:r w:rsidRPr="00CA06CD">
        <w:t xml:space="preserve"> (2019) </w:t>
      </w:r>
      <w:r w:rsidRPr="00CA06CD">
        <w:rPr>
          <w:i/>
        </w:rPr>
        <w:t>She Said.</w:t>
      </w:r>
      <w:r w:rsidRPr="00CA06CD">
        <w:t xml:space="preserve"> New York: Penguin Press.</w:t>
      </w:r>
    </w:p>
    <w:p w14:paraId="4BEC4915" w14:textId="77777777" w:rsidR="0000084C" w:rsidRPr="00CA06CD" w:rsidRDefault="0000084C" w:rsidP="00FA7277">
      <w:pPr>
        <w:ind w:left="-630"/>
      </w:pPr>
    </w:p>
    <w:p w14:paraId="42BC884B" w14:textId="55C571AC" w:rsidR="0000084C" w:rsidRPr="00CA06CD" w:rsidRDefault="0000084C" w:rsidP="00FA7277">
      <w:pPr>
        <w:ind w:left="-630"/>
        <w:rPr>
          <w:color w:val="333333"/>
          <w:shd w:val="clear" w:color="auto" w:fill="FFFFFF"/>
        </w:rPr>
      </w:pPr>
      <w:r w:rsidRPr="00CA06CD">
        <w:rPr>
          <w:color w:val="333333"/>
          <w:shd w:val="clear" w:color="auto" w:fill="FFFFFF"/>
        </w:rPr>
        <w:t>Dionisi, A. M., Barling, J., &amp; Dupré, K. E. (2012). Revisiting the comparative outcomes of workplace aggression and sexual harassment.</w:t>
      </w:r>
      <w:r w:rsidRPr="00CA06CD">
        <w:rPr>
          <w:rStyle w:val="apple-converted-space"/>
          <w:color w:val="333333"/>
          <w:shd w:val="clear" w:color="auto" w:fill="FFFFFF"/>
        </w:rPr>
        <w:t> </w:t>
      </w:r>
      <w:r w:rsidRPr="00CA06CD">
        <w:rPr>
          <w:rStyle w:val="Emphasis"/>
          <w:color w:val="333333"/>
        </w:rPr>
        <w:t>Journal of Occupational Health Psychology, 17</w:t>
      </w:r>
      <w:r w:rsidRPr="00CA06CD">
        <w:rPr>
          <w:color w:val="333333"/>
          <w:shd w:val="clear" w:color="auto" w:fill="FFFFFF"/>
        </w:rPr>
        <w:t>(4), 398–408.</w:t>
      </w:r>
    </w:p>
    <w:p w14:paraId="23A5ADBB" w14:textId="77777777" w:rsidR="0000084C" w:rsidRPr="00CA06CD" w:rsidRDefault="0000084C" w:rsidP="00FA7277">
      <w:pPr>
        <w:ind w:left="-630"/>
        <w:rPr>
          <w:color w:val="333333"/>
          <w:shd w:val="clear" w:color="auto" w:fill="FFFFFF"/>
        </w:rPr>
      </w:pPr>
    </w:p>
    <w:p w14:paraId="2404BB13" w14:textId="4CC2B12B" w:rsidR="005F3A52" w:rsidRPr="00CA06CD" w:rsidRDefault="0000084C" w:rsidP="00FA7277">
      <w:pPr>
        <w:ind w:left="-630"/>
        <w:rPr>
          <w:color w:val="000000"/>
        </w:rPr>
      </w:pPr>
      <w:r w:rsidRPr="00CA06CD">
        <w:rPr>
          <w:color w:val="000000"/>
        </w:rPr>
        <w:t>Yoon,</w:t>
      </w:r>
      <w:r w:rsidR="005F3A52" w:rsidRPr="00CA06CD">
        <w:rPr>
          <w:color w:val="000000"/>
        </w:rPr>
        <w:t xml:space="preserve"> E., Funk, R. and Kropf, N.,</w:t>
      </w:r>
      <w:r w:rsidRPr="00CA06CD">
        <w:rPr>
          <w:color w:val="000000"/>
        </w:rPr>
        <w:t xml:space="preserve"> (</w:t>
      </w:r>
      <w:r w:rsidR="0005766F" w:rsidRPr="00CA06CD">
        <w:rPr>
          <w:color w:val="000000"/>
        </w:rPr>
        <w:t>2010)</w:t>
      </w:r>
      <w:r w:rsidR="005F3A52" w:rsidRPr="00CA06CD">
        <w:rPr>
          <w:color w:val="000000"/>
        </w:rPr>
        <w:t xml:space="preserve">. </w:t>
      </w:r>
      <w:r w:rsidR="0005766F" w:rsidRPr="00CA06CD">
        <w:rPr>
          <w:color w:val="000000"/>
        </w:rPr>
        <w:t xml:space="preserve"> </w:t>
      </w:r>
      <w:r w:rsidR="005F3A52" w:rsidRPr="00CA06CD">
        <w:rPr>
          <w:iCs/>
          <w:color w:val="000000"/>
        </w:rPr>
        <w:t xml:space="preserve">Sexual harassment experiences and their Psychological Correlates among a diverse sample of college women. </w:t>
      </w:r>
      <w:r w:rsidR="005F3A52" w:rsidRPr="00CA06CD">
        <w:rPr>
          <w:i/>
          <w:iCs/>
          <w:color w:val="000000"/>
        </w:rPr>
        <w:t>Affilia: Journal of Women and Social Work, 25(1)</w:t>
      </w:r>
      <w:r w:rsidR="005F3A52" w:rsidRPr="00CA06CD">
        <w:rPr>
          <w:iCs/>
          <w:color w:val="000000"/>
        </w:rPr>
        <w:t>, 8-18.</w:t>
      </w:r>
    </w:p>
    <w:p w14:paraId="614E5BB1" w14:textId="77777777" w:rsidR="005F3A52" w:rsidRPr="00CA06CD" w:rsidRDefault="005F3A52" w:rsidP="005F3A52">
      <w:pPr>
        <w:rPr>
          <w:color w:val="000000"/>
        </w:rPr>
      </w:pPr>
    </w:p>
    <w:p w14:paraId="5993701C" w14:textId="0840C6BB" w:rsidR="005A7602" w:rsidRPr="00CA06CD" w:rsidRDefault="005A7602" w:rsidP="00FA7277">
      <w:pPr>
        <w:ind w:left="-630"/>
      </w:pPr>
      <w:r w:rsidRPr="00CA06CD">
        <w:rPr>
          <w:color w:val="333333"/>
          <w:shd w:val="clear" w:color="auto" w:fill="FFFFFF"/>
        </w:rPr>
        <w:t>Fitzgerald, L. F., &amp; Cortina, L. M. (2018). Sexual harassment in work organizations: A view from the 21st century. In C. B Travis, J. W. White, A. Rutherford, W. S. Williams, S. L. Cook, &amp; K. F. Wyche (Eds.),</w:t>
      </w:r>
      <w:r w:rsidRPr="00CA06CD">
        <w:rPr>
          <w:rStyle w:val="apple-converted-space"/>
          <w:color w:val="333333"/>
          <w:shd w:val="clear" w:color="auto" w:fill="FFFFFF"/>
        </w:rPr>
        <w:t> </w:t>
      </w:r>
      <w:r w:rsidRPr="00CA06CD">
        <w:rPr>
          <w:rStyle w:val="Emphasis"/>
          <w:color w:val="333333"/>
        </w:rPr>
        <w:t>APA handbook of the psychology of women: Perspectives on women's private and public lives</w:t>
      </w:r>
      <w:r w:rsidRPr="00CA06CD">
        <w:rPr>
          <w:rStyle w:val="apple-converted-space"/>
          <w:color w:val="333333"/>
          <w:shd w:val="clear" w:color="auto" w:fill="FFFFFF"/>
        </w:rPr>
        <w:t> </w:t>
      </w:r>
      <w:r w:rsidRPr="00CA06CD">
        <w:rPr>
          <w:color w:val="333333"/>
          <w:shd w:val="clear" w:color="auto" w:fill="FFFFFF"/>
        </w:rPr>
        <w:t>(pp. 215–234). American Psychological Association.</w:t>
      </w:r>
      <w:r w:rsidRPr="00CA06CD">
        <w:rPr>
          <w:rStyle w:val="apple-converted-space"/>
          <w:color w:val="333333"/>
          <w:shd w:val="clear" w:color="auto" w:fill="FFFFFF"/>
        </w:rPr>
        <w:t> </w:t>
      </w:r>
    </w:p>
    <w:p w14:paraId="2CC33762" w14:textId="77777777" w:rsidR="00FA7277" w:rsidRPr="00CA06CD" w:rsidRDefault="00FA7277" w:rsidP="00FA7277">
      <w:pPr>
        <w:ind w:left="-630"/>
      </w:pPr>
    </w:p>
    <w:p w14:paraId="7BC003B9" w14:textId="77777777" w:rsidR="008E3E1C" w:rsidRPr="00CA06CD" w:rsidRDefault="008E3E1C" w:rsidP="008E3E1C">
      <w:pPr>
        <w:spacing w:after="200"/>
        <w:ind w:left="-630"/>
        <w:rPr>
          <w:u w:val="single"/>
        </w:rPr>
      </w:pPr>
      <w:r w:rsidRPr="00CA06CD">
        <w:rPr>
          <w:u w:val="single"/>
        </w:rPr>
        <w:t>Sex Trafficking</w:t>
      </w:r>
    </w:p>
    <w:p w14:paraId="105BCCBE" w14:textId="04A8F574" w:rsidR="008E3E1C" w:rsidRPr="00CA06CD" w:rsidRDefault="008E3E1C" w:rsidP="008E3E1C">
      <w:pPr>
        <w:spacing w:after="200"/>
        <w:ind w:left="-634"/>
        <w:contextualSpacing/>
      </w:pPr>
      <w:r w:rsidRPr="00CA06CD">
        <w:t>Goodman</w:t>
      </w:r>
      <w:r w:rsidR="005C0A7B" w:rsidRPr="00CA06CD">
        <w:t xml:space="preserve">, J. and </w:t>
      </w:r>
      <w:r w:rsidRPr="00CA06CD">
        <w:t>Leidholdt</w:t>
      </w:r>
      <w:r w:rsidR="005C0A7B" w:rsidRPr="00CA06CD">
        <w:t>, D.</w:t>
      </w:r>
      <w:r w:rsidRPr="00CA06CD">
        <w:t xml:space="preserve"> (2013), </w:t>
      </w:r>
      <w:r w:rsidRPr="00CA06CD">
        <w:rPr>
          <w:i/>
        </w:rPr>
        <w:t xml:space="preserve">Lawyer’s Manual on Human Trafficking: Pursuing Justice for Victims </w:t>
      </w:r>
      <w:r w:rsidRPr="00CA06CD">
        <w:t>. New York, NY: Supreme Court of the State of New York, Appellate Division, First Department.</w:t>
      </w:r>
    </w:p>
    <w:p w14:paraId="2CCA444E" w14:textId="77777777" w:rsidR="008E3E1C" w:rsidRPr="00CA06CD" w:rsidRDefault="008E3E1C" w:rsidP="008E3E1C">
      <w:pPr>
        <w:spacing w:after="200"/>
        <w:ind w:left="-634"/>
        <w:contextualSpacing/>
        <w:rPr>
          <w:i/>
        </w:rPr>
      </w:pPr>
      <w:r w:rsidRPr="00CA06CD">
        <w:t xml:space="preserve">-- Chap. 2, </w:t>
      </w:r>
      <w:r w:rsidRPr="00CA06CD">
        <w:rPr>
          <w:i/>
        </w:rPr>
        <w:t>Defining and Identifying Human Trafficking.</w:t>
      </w:r>
    </w:p>
    <w:p w14:paraId="66AB2F69" w14:textId="77777777" w:rsidR="008E3E1C" w:rsidRPr="00CA06CD" w:rsidRDefault="008E3E1C" w:rsidP="008E3E1C">
      <w:pPr>
        <w:spacing w:after="200"/>
        <w:ind w:left="-634"/>
        <w:contextualSpacing/>
        <w:rPr>
          <w:i/>
        </w:rPr>
      </w:pPr>
    </w:p>
    <w:p w14:paraId="5046CF7F" w14:textId="19F09D25" w:rsidR="008E3E1C" w:rsidRPr="00CA06CD" w:rsidRDefault="008E3E1C" w:rsidP="008E3E1C">
      <w:pPr>
        <w:spacing w:after="200"/>
        <w:ind w:left="-634"/>
        <w:contextualSpacing/>
      </w:pPr>
      <w:r w:rsidRPr="00CA06CD">
        <w:t>Moran</w:t>
      </w:r>
      <w:r w:rsidR="005C0A7B" w:rsidRPr="00CA06CD">
        <w:t>, R.</w:t>
      </w:r>
      <w:r w:rsidRPr="00CA06CD">
        <w:t xml:space="preserve"> (2013), </w:t>
      </w:r>
      <w:r w:rsidRPr="00CA06CD">
        <w:rPr>
          <w:i/>
        </w:rPr>
        <w:t>Paid For: My Journey Through Prostitution.</w:t>
      </w:r>
      <w:r w:rsidRPr="00CA06CD">
        <w:t xml:space="preserve"> Dublin: Gill &amp; Macmillan.</w:t>
      </w:r>
    </w:p>
    <w:p w14:paraId="13A42B6C" w14:textId="20D34B86" w:rsidR="009F7A5E" w:rsidRPr="00CA06CD" w:rsidRDefault="009F7A5E" w:rsidP="008E3E1C">
      <w:pPr>
        <w:spacing w:after="200"/>
        <w:ind w:left="-634"/>
        <w:contextualSpacing/>
      </w:pPr>
      <w:r w:rsidRPr="00CA06CD">
        <w:t>-- Chap. 1.</w:t>
      </w:r>
      <w:r w:rsidR="00BD792A" w:rsidRPr="00CA06CD">
        <w:t xml:space="preserve"> The First Question.</w:t>
      </w:r>
    </w:p>
    <w:p w14:paraId="47931ABF" w14:textId="77777777" w:rsidR="008E3E1C" w:rsidRPr="00CA06CD" w:rsidRDefault="008E3E1C" w:rsidP="008E3E1C">
      <w:pPr>
        <w:spacing w:after="200"/>
        <w:ind w:left="-634"/>
        <w:contextualSpacing/>
      </w:pPr>
    </w:p>
    <w:p w14:paraId="7175E288" w14:textId="4E766A66" w:rsidR="008E3E1C" w:rsidRPr="00CA06CD" w:rsidRDefault="008E3E1C" w:rsidP="008E3E1C">
      <w:pPr>
        <w:spacing w:after="200"/>
        <w:ind w:left="-634"/>
        <w:contextualSpacing/>
      </w:pPr>
      <w:r w:rsidRPr="00CA06CD">
        <w:t>Cling</w:t>
      </w:r>
      <w:r w:rsidR="005C0A7B" w:rsidRPr="00CA06CD">
        <w:t>, B.J.</w:t>
      </w:r>
      <w:r w:rsidRPr="00CA06CD">
        <w:t xml:space="preserve"> (2019), Sex Trafficking, Abuse and Traumatic Bonding. </w:t>
      </w:r>
      <w:r w:rsidRPr="00CA06CD">
        <w:rPr>
          <w:i/>
        </w:rPr>
        <w:t xml:space="preserve">Misconceptions: from Catfished to Trafficked - </w:t>
      </w:r>
      <w:r w:rsidRPr="00CA06CD">
        <w:t>Human Trafficking Task Force, Kings County District Attorney’s Office, January 15, 2019.</w:t>
      </w:r>
    </w:p>
    <w:p w14:paraId="528070BE" w14:textId="77777777" w:rsidR="008E3E1C" w:rsidRPr="00CA06CD" w:rsidRDefault="008E3E1C" w:rsidP="008E3E1C">
      <w:pPr>
        <w:spacing w:after="200"/>
        <w:ind w:left="-634"/>
        <w:contextualSpacing/>
      </w:pPr>
    </w:p>
    <w:p w14:paraId="477F8BF4" w14:textId="40F91C7B" w:rsidR="008E3E1C" w:rsidRPr="00CA06CD" w:rsidRDefault="008E3E1C" w:rsidP="00203CD1">
      <w:pPr>
        <w:spacing w:after="200"/>
        <w:ind w:left="-634"/>
        <w:contextualSpacing/>
      </w:pPr>
      <w:r w:rsidRPr="00CA06CD">
        <w:t>Claude</w:t>
      </w:r>
      <w:r w:rsidR="005C0A7B" w:rsidRPr="00CA06CD">
        <w:t>, K.</w:t>
      </w:r>
      <w:r w:rsidRPr="00CA06CD">
        <w:t xml:space="preserve"> (2010), </w:t>
      </w:r>
      <w:r w:rsidRPr="00CA06CD">
        <w:rPr>
          <w:i/>
        </w:rPr>
        <w:t xml:space="preserve">Targeting the Sex Buyer: The Swedish Example: Stopping Prostitution and Trafficking Where It All Begins. </w:t>
      </w:r>
      <w:r w:rsidRPr="00CA06CD">
        <w:t>Salna,</w:t>
      </w:r>
      <w:r w:rsidRPr="00CA06CD">
        <w:rPr>
          <w:i/>
        </w:rPr>
        <w:t xml:space="preserve"> </w:t>
      </w:r>
      <w:r w:rsidRPr="00CA06CD">
        <w:t>Sweden: intellecta infolog.</w:t>
      </w:r>
    </w:p>
    <w:p w14:paraId="7DC63BBC" w14:textId="77777777" w:rsidR="00203CD1" w:rsidRPr="00CA06CD" w:rsidRDefault="00203CD1" w:rsidP="00203CD1">
      <w:pPr>
        <w:spacing w:after="200"/>
        <w:ind w:left="-634"/>
        <w:contextualSpacing/>
      </w:pPr>
    </w:p>
    <w:p w14:paraId="0328EC08" w14:textId="357707BF" w:rsidR="008E3E1C" w:rsidRPr="00CA06CD" w:rsidRDefault="008E3E1C" w:rsidP="00203CD1">
      <w:pPr>
        <w:spacing w:after="200"/>
        <w:ind w:left="-630"/>
      </w:pPr>
      <w:r w:rsidRPr="00CA06CD">
        <w:t xml:space="preserve">Mathieson (2015), Prostitution Policy: Legalization, Decriminalization and the Nordic Model. </w:t>
      </w:r>
      <w:r w:rsidRPr="00CA06CD">
        <w:rPr>
          <w:i/>
        </w:rPr>
        <w:t xml:space="preserve">Seattle Journal for Social Justice, 14(2) </w:t>
      </w:r>
      <w:r w:rsidRPr="00CA06CD">
        <w:t xml:space="preserve">366-428.  </w:t>
      </w:r>
    </w:p>
    <w:p w14:paraId="38EE9FD9" w14:textId="005DA634" w:rsidR="00203CD1" w:rsidRPr="00CA06CD" w:rsidRDefault="00203CD1" w:rsidP="00203CD1">
      <w:pPr>
        <w:spacing w:after="200"/>
        <w:ind w:left="-630"/>
      </w:pPr>
      <w:r w:rsidRPr="00CA06CD">
        <w:rPr>
          <w:color w:val="000000" w:themeColor="text1"/>
        </w:rPr>
        <w:t>Hopper, E. K., &amp; Gonzalez, L. D. (2018). A comparison of psychological symptoms in survivors of sex and labor trafficking.</w:t>
      </w:r>
      <w:r w:rsidRPr="00CA06CD">
        <w:rPr>
          <w:rStyle w:val="apple-converted-space"/>
          <w:color w:val="000000" w:themeColor="text1"/>
        </w:rPr>
        <w:t> </w:t>
      </w:r>
      <w:r w:rsidRPr="00CA06CD">
        <w:rPr>
          <w:i/>
          <w:iCs/>
          <w:color w:val="000000" w:themeColor="text1"/>
        </w:rPr>
        <w:t>Behavioral Medicine</w:t>
      </w:r>
      <w:r w:rsidRPr="00CA06CD">
        <w:rPr>
          <w:color w:val="000000" w:themeColor="text1"/>
        </w:rPr>
        <w:t>,</w:t>
      </w:r>
      <w:r w:rsidRPr="00CA06CD">
        <w:rPr>
          <w:rStyle w:val="apple-converted-space"/>
          <w:color w:val="000000" w:themeColor="text1"/>
        </w:rPr>
        <w:t> </w:t>
      </w:r>
      <w:r w:rsidRPr="00CA06CD">
        <w:rPr>
          <w:i/>
          <w:iCs/>
          <w:color w:val="000000" w:themeColor="text1"/>
        </w:rPr>
        <w:t>44</w:t>
      </w:r>
      <w:r w:rsidRPr="00CA06CD">
        <w:rPr>
          <w:color w:val="000000" w:themeColor="text1"/>
        </w:rPr>
        <w:t>(3), 177–188.</w:t>
      </w:r>
    </w:p>
    <w:p w14:paraId="5D71569A" w14:textId="37AB46D6" w:rsidR="00203CD1" w:rsidRPr="00CA06CD" w:rsidRDefault="00203CD1" w:rsidP="008E3E1C">
      <w:pPr>
        <w:spacing w:after="200"/>
        <w:ind w:left="-630"/>
        <w:rPr>
          <w:u w:val="single"/>
        </w:rPr>
      </w:pPr>
      <w:r w:rsidRPr="00CA06CD">
        <w:rPr>
          <w:color w:val="000000" w:themeColor="text1"/>
          <w:shd w:val="clear" w:color="auto" w:fill="FFFFFF"/>
        </w:rPr>
        <w:t>Cecchet, S. J., &amp; Thoburn, J. (2014). The psychological experience of child and adolescent sex trafficking in the United States: Trauma and resilience in survivors.</w:t>
      </w:r>
      <w:r w:rsidRPr="00CA06CD">
        <w:rPr>
          <w:rStyle w:val="apple-converted-space"/>
          <w:color w:val="000000" w:themeColor="text1"/>
          <w:shd w:val="clear" w:color="auto" w:fill="FFFFFF"/>
        </w:rPr>
        <w:t> </w:t>
      </w:r>
      <w:r w:rsidRPr="00CA06CD">
        <w:rPr>
          <w:rStyle w:val="Emphasis"/>
          <w:color w:val="000000" w:themeColor="text1"/>
        </w:rPr>
        <w:t>Psychological Trauma: Theory, Research, Practice, and Policy, 6</w:t>
      </w:r>
      <w:r w:rsidRPr="00CA06CD">
        <w:rPr>
          <w:color w:val="000000" w:themeColor="text1"/>
          <w:shd w:val="clear" w:color="auto" w:fill="FFFFFF"/>
        </w:rPr>
        <w:t>(5), 482–</w:t>
      </w:r>
      <w:r w:rsidR="002D3D4D" w:rsidRPr="00CA06CD">
        <w:rPr>
          <w:color w:val="000000" w:themeColor="text1"/>
          <w:shd w:val="clear" w:color="auto" w:fill="FFFFFF"/>
        </w:rPr>
        <w:t>493.</w:t>
      </w:r>
    </w:p>
    <w:p w14:paraId="66AAE77B" w14:textId="6D8B8D9F" w:rsidR="002D3D4D" w:rsidRPr="00CA06CD" w:rsidRDefault="002D3D4D" w:rsidP="002D3D4D">
      <w:pPr>
        <w:spacing w:after="200"/>
        <w:ind w:left="-630"/>
        <w:rPr>
          <w:u w:val="single"/>
        </w:rPr>
      </w:pPr>
      <w:r w:rsidRPr="00CA06CD">
        <w:rPr>
          <w:color w:val="000000" w:themeColor="text1"/>
        </w:rPr>
        <w:t>Nichols, A. J., &amp; Heil, E. C. (2014). Challenges to identifying and prosecuting sex trafficking cases in the midwest united states.</w:t>
      </w:r>
      <w:r w:rsidRPr="00CA06CD">
        <w:rPr>
          <w:rStyle w:val="apple-converted-space"/>
          <w:color w:val="000000" w:themeColor="text1"/>
        </w:rPr>
        <w:t> </w:t>
      </w:r>
      <w:r w:rsidRPr="00CA06CD">
        <w:rPr>
          <w:i/>
          <w:iCs/>
          <w:color w:val="000000" w:themeColor="text1"/>
        </w:rPr>
        <w:t>Feminist Criminology</w:t>
      </w:r>
      <w:r w:rsidRPr="00CA06CD">
        <w:rPr>
          <w:color w:val="000000" w:themeColor="text1"/>
        </w:rPr>
        <w:t>,</w:t>
      </w:r>
      <w:r w:rsidRPr="00CA06CD">
        <w:rPr>
          <w:rStyle w:val="apple-converted-space"/>
          <w:color w:val="000000" w:themeColor="text1"/>
        </w:rPr>
        <w:t> </w:t>
      </w:r>
      <w:r w:rsidRPr="00CA06CD">
        <w:rPr>
          <w:i/>
          <w:iCs/>
          <w:color w:val="000000" w:themeColor="text1"/>
        </w:rPr>
        <w:t>10</w:t>
      </w:r>
      <w:r w:rsidRPr="00CA06CD">
        <w:rPr>
          <w:color w:val="000000" w:themeColor="text1"/>
        </w:rPr>
        <w:t>(1), 7–35.</w:t>
      </w:r>
    </w:p>
    <w:p w14:paraId="53F3A0F5" w14:textId="77777777" w:rsidR="008E3E1C" w:rsidRPr="00CA06CD" w:rsidRDefault="008E3E1C" w:rsidP="008E3E1C">
      <w:pPr>
        <w:spacing w:after="200"/>
        <w:ind w:left="-630"/>
      </w:pPr>
      <w:r w:rsidRPr="00CA06CD">
        <w:rPr>
          <w:u w:val="single"/>
        </w:rPr>
        <w:t>Stalking</w:t>
      </w:r>
    </w:p>
    <w:p w14:paraId="4472BDBC" w14:textId="6BDE456F" w:rsidR="008E3E1C" w:rsidRPr="00CA06CD" w:rsidRDefault="008E3E1C" w:rsidP="008E3E1C">
      <w:pPr>
        <w:spacing w:after="200"/>
        <w:ind w:left="-634"/>
        <w:contextualSpacing/>
      </w:pPr>
      <w:r w:rsidRPr="00CA06CD">
        <w:t>Cling,</w:t>
      </w:r>
      <w:r w:rsidR="005C0A7B" w:rsidRPr="00CA06CD">
        <w:t xml:space="preserve"> B.J.,</w:t>
      </w:r>
      <w:r w:rsidRPr="00CA06CD">
        <w:t xml:space="preserve"> ed. (2004).  </w:t>
      </w:r>
      <w:r w:rsidRPr="00CA06CD">
        <w:rPr>
          <w:i/>
          <w:iCs/>
        </w:rPr>
        <w:t xml:space="preserve">Sexualized Violence Against Women and Children: A Psychology and Law Perspective. </w:t>
      </w:r>
      <w:r w:rsidRPr="00CA06CD">
        <w:t xml:space="preserve">New York, NY: The Guilford Press. </w:t>
      </w:r>
    </w:p>
    <w:p w14:paraId="00E5A0E7" w14:textId="77777777" w:rsidR="008E3E1C" w:rsidRPr="00CA06CD" w:rsidRDefault="008E3E1C" w:rsidP="008E3E1C">
      <w:pPr>
        <w:spacing w:after="200"/>
        <w:ind w:left="-634"/>
        <w:contextualSpacing/>
        <w:rPr>
          <w:i/>
        </w:rPr>
      </w:pPr>
      <w:r w:rsidRPr="00CA06CD">
        <w:t xml:space="preserve">-- Chap. 5, </w:t>
      </w:r>
      <w:r w:rsidRPr="00CA06CD">
        <w:rPr>
          <w:i/>
        </w:rPr>
        <w:t>Stalking.</w:t>
      </w:r>
    </w:p>
    <w:p w14:paraId="045A7BF6" w14:textId="77777777" w:rsidR="008E3E1C" w:rsidRPr="00CA06CD" w:rsidRDefault="008E3E1C" w:rsidP="008E3E1C"/>
    <w:p w14:paraId="57C8DB0F" w14:textId="1E5AE899" w:rsidR="00FA7277" w:rsidRPr="00CA06CD" w:rsidRDefault="008E3E1C" w:rsidP="002D3D4D">
      <w:pPr>
        <w:ind w:left="-630"/>
        <w:rPr>
          <w:rStyle w:val="Hyperlink"/>
        </w:rPr>
      </w:pPr>
      <w:r w:rsidRPr="00CA06CD">
        <w:t>Beagle</w:t>
      </w:r>
      <w:r w:rsidR="002D3D4D" w:rsidRPr="00CA06CD">
        <w:t>, A.</w:t>
      </w:r>
      <w:r w:rsidRPr="00CA06CD">
        <w:t xml:space="preserve"> (2011), </w:t>
      </w:r>
      <w:r w:rsidRPr="00CA06CD">
        <w:rPr>
          <w:i/>
        </w:rPr>
        <w:t>Modern Stalking Laws: A Survey of State Anti-Stalking Statutes Considering Modern Mediums and Constitutional Challenges</w:t>
      </w:r>
      <w:r w:rsidRPr="00CA06CD">
        <w:t xml:space="preserve">, 14(2) Chapman L. Rev. 457. </w:t>
      </w:r>
      <w:hyperlink r:id="rId16" w:history="1">
        <w:r w:rsidRPr="00CA06CD">
          <w:rPr>
            <w:rStyle w:val="Hyperlink"/>
          </w:rPr>
          <w:t>https://digitalcommons.chapman.edu/cgi/viewcontent.cgi?article=1242&amp;context=chapman-law-review</w:t>
        </w:r>
      </w:hyperlink>
    </w:p>
    <w:p w14:paraId="48AEA779" w14:textId="77777777" w:rsidR="002D3D4D" w:rsidRPr="00CA06CD" w:rsidRDefault="002D3D4D" w:rsidP="002D3D4D"/>
    <w:p w14:paraId="4A720501" w14:textId="66E177F9" w:rsidR="002D3D4D" w:rsidRPr="00CA06CD" w:rsidRDefault="002D3D4D" w:rsidP="002D3D4D">
      <w:pPr>
        <w:ind w:left="-630"/>
      </w:pPr>
      <w:r w:rsidRPr="00CA06CD">
        <w:rPr>
          <w:rFonts w:ascii="Roboto" w:hAnsi="Roboto"/>
          <w:color w:val="292B2C"/>
        </w:rPr>
        <w:t>Lyndon, A., Bonds-Raacke, J. and Cratty, A. (2011)</w:t>
      </w:r>
      <w:r w:rsidR="0019130F" w:rsidRPr="00CA06CD">
        <w:rPr>
          <w:rFonts w:ascii="Roboto" w:hAnsi="Roboto"/>
          <w:color w:val="292B2C"/>
        </w:rPr>
        <w:t>,</w:t>
      </w:r>
      <w:r w:rsidR="0019130F" w:rsidRPr="00CA06CD">
        <w:rPr>
          <w:rFonts w:ascii="Roboto" w:hAnsi="Roboto"/>
          <w:i/>
          <w:color w:val="292B2C"/>
        </w:rPr>
        <w:t xml:space="preserve"> College Students’ Facebook Stalking of Ex-partners</w:t>
      </w:r>
      <w:r w:rsidR="0019130F" w:rsidRPr="00CA06CD">
        <w:rPr>
          <w:rFonts w:ascii="Roboto" w:hAnsi="Roboto"/>
          <w:color w:val="292B2C"/>
        </w:rPr>
        <w:t>,</w:t>
      </w:r>
      <w:r w:rsidRPr="00CA06CD">
        <w:rPr>
          <w:rFonts w:ascii="Roboto" w:hAnsi="Roboto"/>
          <w:color w:val="292B2C"/>
        </w:rPr>
        <w:t xml:space="preserve"> Cyberpsychology, Behavior, and Social Networking. Dec 2011.711-716.</w:t>
      </w:r>
    </w:p>
    <w:p w14:paraId="4DA9BBEB" w14:textId="77777777" w:rsidR="00654C38" w:rsidRPr="00CA06CD" w:rsidRDefault="00654C38" w:rsidP="00654C38">
      <w:pPr>
        <w:ind w:left="-630"/>
      </w:pPr>
    </w:p>
    <w:p w14:paraId="13BC898A" w14:textId="42F52BB4" w:rsidR="0019130F" w:rsidRPr="00CA06CD" w:rsidRDefault="0019130F" w:rsidP="00654C38">
      <w:pPr>
        <w:ind w:left="-630"/>
        <w:rPr>
          <w:color w:val="000000"/>
        </w:rPr>
      </w:pPr>
      <w:r w:rsidRPr="00CA06CD">
        <w:rPr>
          <w:color w:val="000000"/>
        </w:rPr>
        <w:t>Cavezza, C., &amp; McEwan, T. E. (2014). Cyberstalking versus off-line stalking in a forensic sample.</w:t>
      </w:r>
      <w:r w:rsidRPr="00CA06CD">
        <w:rPr>
          <w:rStyle w:val="apple-converted-space"/>
          <w:color w:val="000000"/>
        </w:rPr>
        <w:t> </w:t>
      </w:r>
      <w:r w:rsidRPr="00CA06CD">
        <w:rPr>
          <w:i/>
          <w:iCs/>
          <w:color w:val="000000"/>
        </w:rPr>
        <w:t>Psychology, Crime &amp; Law</w:t>
      </w:r>
      <w:r w:rsidRPr="00CA06CD">
        <w:rPr>
          <w:color w:val="000000"/>
        </w:rPr>
        <w:t>,</w:t>
      </w:r>
      <w:r w:rsidRPr="00CA06CD">
        <w:rPr>
          <w:rStyle w:val="apple-converted-space"/>
          <w:color w:val="000000"/>
        </w:rPr>
        <w:t> </w:t>
      </w:r>
      <w:r w:rsidRPr="00CA06CD">
        <w:rPr>
          <w:i/>
          <w:iCs/>
          <w:color w:val="000000"/>
        </w:rPr>
        <w:t>20</w:t>
      </w:r>
      <w:r w:rsidRPr="00CA06CD">
        <w:rPr>
          <w:color w:val="000000"/>
        </w:rPr>
        <w:t>(10), 955–970.</w:t>
      </w:r>
    </w:p>
    <w:p w14:paraId="2FE98C49" w14:textId="77777777" w:rsidR="007E1F29" w:rsidRPr="00CA06CD" w:rsidRDefault="007E1F29" w:rsidP="00654C38">
      <w:pPr>
        <w:ind w:left="-630"/>
        <w:rPr>
          <w:color w:val="000000"/>
        </w:rPr>
      </w:pPr>
    </w:p>
    <w:p w14:paraId="2DB79F9E" w14:textId="787334BB" w:rsidR="007E1F29" w:rsidRPr="00CA06CD" w:rsidRDefault="007E1F29" w:rsidP="00654C38">
      <w:pPr>
        <w:ind w:left="-630"/>
        <w:rPr>
          <w:color w:val="000000"/>
        </w:rPr>
      </w:pPr>
      <w:r w:rsidRPr="00CA06CD">
        <w:rPr>
          <w:color w:val="000000" w:themeColor="text1"/>
        </w:rPr>
        <w:t>Korkodeilou, J. (2016). ‘No place to hide.’</w:t>
      </w:r>
      <w:r w:rsidRPr="00CA06CD">
        <w:rPr>
          <w:rStyle w:val="apple-converted-space"/>
          <w:color w:val="000000" w:themeColor="text1"/>
        </w:rPr>
        <w:t> </w:t>
      </w:r>
      <w:r w:rsidRPr="00CA06CD">
        <w:rPr>
          <w:i/>
          <w:iCs/>
          <w:color w:val="000000" w:themeColor="text1"/>
        </w:rPr>
        <w:t>International Review of Victimology</w:t>
      </w:r>
      <w:r w:rsidRPr="00CA06CD">
        <w:rPr>
          <w:color w:val="000000" w:themeColor="text1"/>
        </w:rPr>
        <w:t>,</w:t>
      </w:r>
      <w:r w:rsidRPr="00CA06CD">
        <w:rPr>
          <w:rStyle w:val="apple-converted-space"/>
          <w:color w:val="000000" w:themeColor="text1"/>
        </w:rPr>
        <w:t> </w:t>
      </w:r>
      <w:r w:rsidRPr="00CA06CD">
        <w:rPr>
          <w:i/>
          <w:iCs/>
          <w:color w:val="000000" w:themeColor="text1"/>
        </w:rPr>
        <w:t>23</w:t>
      </w:r>
      <w:r w:rsidRPr="00CA06CD">
        <w:rPr>
          <w:color w:val="000000" w:themeColor="text1"/>
        </w:rPr>
        <w:t>(1), 17–32.</w:t>
      </w:r>
    </w:p>
    <w:p w14:paraId="529A778C" w14:textId="77777777" w:rsidR="0019130F" w:rsidRPr="00CA06CD" w:rsidRDefault="0019130F" w:rsidP="00654C38">
      <w:pPr>
        <w:ind w:left="-630"/>
      </w:pPr>
    </w:p>
    <w:p w14:paraId="6476119D" w14:textId="491AAFEE" w:rsidR="00CE2A1B" w:rsidRPr="00CA06CD" w:rsidRDefault="00CE2A1B" w:rsidP="005C0A7B">
      <w:pPr>
        <w:spacing w:after="200"/>
        <w:ind w:left="-630"/>
        <w:rPr>
          <w:u w:val="single"/>
        </w:rPr>
      </w:pPr>
      <w:r w:rsidRPr="00CA06CD">
        <w:rPr>
          <w:color w:val="000000" w:themeColor="text1"/>
        </w:rPr>
        <w:t>Knight, M. A. (2014). Stalking and cyberstalking in the united states and rural south dakota: Twenty-four years after the first legislation. South Dakota Law Review, 59(2), 392-[ii].</w:t>
      </w:r>
    </w:p>
    <w:p w14:paraId="1988954F" w14:textId="77777777" w:rsidR="008E3E1C" w:rsidRPr="00CA06CD" w:rsidRDefault="008E3E1C" w:rsidP="008E3E1C">
      <w:pPr>
        <w:spacing w:after="200"/>
        <w:ind w:left="-630"/>
        <w:rPr>
          <w:u w:val="single"/>
        </w:rPr>
      </w:pPr>
      <w:r w:rsidRPr="00CA06CD">
        <w:rPr>
          <w:u w:val="single"/>
        </w:rPr>
        <w:t>Child Sexual Abuse/Megan’s Law</w:t>
      </w:r>
    </w:p>
    <w:p w14:paraId="27D4B1D8" w14:textId="59DE31FD" w:rsidR="008E3E1C" w:rsidRPr="00CA06CD" w:rsidRDefault="008E3E1C" w:rsidP="008E3E1C">
      <w:pPr>
        <w:spacing w:after="200"/>
        <w:ind w:left="-634"/>
        <w:contextualSpacing/>
      </w:pPr>
      <w:r w:rsidRPr="00CA06CD">
        <w:t>Cling,</w:t>
      </w:r>
      <w:r w:rsidR="005C0A7B" w:rsidRPr="00CA06CD">
        <w:t xml:space="preserve"> B.J.,</w:t>
      </w:r>
      <w:r w:rsidRPr="00CA06CD">
        <w:t xml:space="preserve"> ed. (2004).  </w:t>
      </w:r>
      <w:r w:rsidRPr="00CA06CD">
        <w:rPr>
          <w:i/>
          <w:iCs/>
        </w:rPr>
        <w:t xml:space="preserve">Sexualized Violence Against Women and Children: A Psychology and Law Perspective. </w:t>
      </w:r>
      <w:r w:rsidRPr="00CA06CD">
        <w:t xml:space="preserve">New York, NY: The Guilford Press. </w:t>
      </w:r>
    </w:p>
    <w:p w14:paraId="25B78383" w14:textId="77777777" w:rsidR="008E3E1C" w:rsidRPr="00CA06CD" w:rsidRDefault="008E3E1C" w:rsidP="008E3E1C">
      <w:pPr>
        <w:spacing w:after="200"/>
        <w:ind w:left="-634"/>
        <w:contextualSpacing/>
        <w:rPr>
          <w:i/>
        </w:rPr>
      </w:pPr>
      <w:r w:rsidRPr="00CA06CD">
        <w:t xml:space="preserve">-- Chap. 7, </w:t>
      </w:r>
      <w:r w:rsidRPr="00CA06CD">
        <w:rPr>
          <w:i/>
        </w:rPr>
        <w:t>Child Sexual Abuse.</w:t>
      </w:r>
    </w:p>
    <w:p w14:paraId="0C3CFC7A" w14:textId="77777777" w:rsidR="008E3E1C" w:rsidRPr="00CA06CD" w:rsidRDefault="008E3E1C" w:rsidP="008E3E1C">
      <w:pPr>
        <w:spacing w:after="200"/>
        <w:ind w:left="-634"/>
        <w:contextualSpacing/>
        <w:rPr>
          <w:i/>
        </w:rPr>
      </w:pPr>
      <w:r w:rsidRPr="00CA06CD">
        <w:t xml:space="preserve">-- Chap. 10, </w:t>
      </w:r>
      <w:r w:rsidRPr="00CA06CD">
        <w:rPr>
          <w:i/>
        </w:rPr>
        <w:t>Megan’s Law. New Protections Against Sex Abuse.</w:t>
      </w:r>
    </w:p>
    <w:p w14:paraId="1AAE9D87" w14:textId="77777777" w:rsidR="008E3E1C" w:rsidRPr="00CA06CD" w:rsidRDefault="008E3E1C" w:rsidP="008E3E1C">
      <w:pPr>
        <w:spacing w:after="200"/>
        <w:ind w:left="-634"/>
        <w:contextualSpacing/>
        <w:rPr>
          <w:i/>
        </w:rPr>
      </w:pPr>
    </w:p>
    <w:p w14:paraId="37DE0947" w14:textId="77777777" w:rsidR="008E3E1C" w:rsidRPr="00CA06CD" w:rsidRDefault="008E3E1C" w:rsidP="008E3E1C">
      <w:pPr>
        <w:ind w:left="-630"/>
        <w:rPr>
          <w:sz w:val="20"/>
          <w:szCs w:val="20"/>
        </w:rPr>
      </w:pPr>
      <w:r w:rsidRPr="00CA06CD">
        <w:rPr>
          <w:bCs/>
          <w:i/>
          <w:color w:val="222222"/>
          <w:shd w:val="clear" w:color="auto" w:fill="FFFFFF"/>
        </w:rPr>
        <w:t>Kansas v</w:t>
      </w:r>
      <w:r w:rsidRPr="00CA06CD">
        <w:rPr>
          <w:i/>
          <w:color w:val="222222"/>
          <w:shd w:val="clear" w:color="auto" w:fill="FFFFFF"/>
        </w:rPr>
        <w:t>. </w:t>
      </w:r>
      <w:r w:rsidRPr="00CA06CD">
        <w:rPr>
          <w:bCs/>
          <w:i/>
          <w:color w:val="222222"/>
          <w:shd w:val="clear" w:color="auto" w:fill="FFFFFF"/>
        </w:rPr>
        <w:t>Hendricks</w:t>
      </w:r>
      <w:r w:rsidRPr="00CA06CD">
        <w:rPr>
          <w:color w:val="222222"/>
          <w:shd w:val="clear" w:color="auto" w:fill="FFFFFF"/>
        </w:rPr>
        <w:t>, 521 U.S. 346 (1997)  (for reference)</w:t>
      </w:r>
    </w:p>
    <w:p w14:paraId="5C16BC56" w14:textId="77777777" w:rsidR="008E3E1C" w:rsidRPr="00CA06CD" w:rsidRDefault="008E3E1C" w:rsidP="008E3E1C">
      <w:pPr>
        <w:spacing w:after="200"/>
        <w:ind w:left="-634"/>
        <w:contextualSpacing/>
      </w:pPr>
    </w:p>
    <w:p w14:paraId="6F441D62" w14:textId="2EE01F68" w:rsidR="008E3E1C" w:rsidRPr="00CA06CD" w:rsidRDefault="008E3E1C" w:rsidP="008E3E1C">
      <w:pPr>
        <w:ind w:left="-630"/>
        <w:rPr>
          <w:rStyle w:val="Hyperlink"/>
        </w:rPr>
      </w:pPr>
      <w:r w:rsidRPr="00CA06CD">
        <w:t>Bonnar-Kidd</w:t>
      </w:r>
      <w:r w:rsidR="005C0A7B" w:rsidRPr="00CA06CD">
        <w:t>, K.</w:t>
      </w:r>
      <w:r w:rsidRPr="00CA06CD">
        <w:t xml:space="preserve"> (2010) Sexual Offender Laws and Prevention of Sexual Violence or Recidivism, </w:t>
      </w:r>
      <w:r w:rsidRPr="00CA06CD">
        <w:rPr>
          <w:i/>
        </w:rPr>
        <w:t>Am. J. Public Health 100(3)</w:t>
      </w:r>
      <w:r w:rsidRPr="00CA06CD">
        <w:t xml:space="preserve"> 412-419.  </w:t>
      </w:r>
      <w:hyperlink r:id="rId17" w:history="1">
        <w:r w:rsidRPr="00CA06CD">
          <w:rPr>
            <w:rStyle w:val="Hyperlink"/>
          </w:rPr>
          <w:t>https://www.ncbi.nlm.nih.gov/pmc/articles/PMC2820068/</w:t>
        </w:r>
      </w:hyperlink>
    </w:p>
    <w:p w14:paraId="5A630621" w14:textId="77777777" w:rsidR="00063715" w:rsidRPr="00CA06CD" w:rsidRDefault="00063715" w:rsidP="008E3E1C">
      <w:pPr>
        <w:ind w:left="-630"/>
      </w:pPr>
    </w:p>
    <w:p w14:paraId="23EF048B" w14:textId="238E1932" w:rsidR="00063715" w:rsidRPr="00CA06CD" w:rsidRDefault="00063715" w:rsidP="008E3E1C">
      <w:pPr>
        <w:ind w:left="-630"/>
      </w:pPr>
      <w:r w:rsidRPr="00CA06CD">
        <w:rPr>
          <w:color w:val="000000" w:themeColor="text1"/>
        </w:rPr>
        <w:t>O'Leary, P., Coohey, C., &amp; Easton, S. D. (2010). The effect of severe child sexual abuse and disclosure on mental health during adulthood.</w:t>
      </w:r>
      <w:r w:rsidRPr="00CA06CD">
        <w:rPr>
          <w:rStyle w:val="apple-converted-space"/>
          <w:color w:val="000000" w:themeColor="text1"/>
        </w:rPr>
        <w:t> </w:t>
      </w:r>
      <w:r w:rsidRPr="00CA06CD">
        <w:rPr>
          <w:i/>
          <w:iCs/>
          <w:color w:val="000000" w:themeColor="text1"/>
        </w:rPr>
        <w:t>Journal of Child Sexual Abuse</w:t>
      </w:r>
      <w:r w:rsidRPr="00CA06CD">
        <w:rPr>
          <w:color w:val="000000" w:themeColor="text1"/>
        </w:rPr>
        <w:t>,</w:t>
      </w:r>
      <w:r w:rsidRPr="00CA06CD">
        <w:rPr>
          <w:rStyle w:val="apple-converted-space"/>
          <w:color w:val="000000" w:themeColor="text1"/>
        </w:rPr>
        <w:t> </w:t>
      </w:r>
      <w:r w:rsidRPr="00CA06CD">
        <w:rPr>
          <w:i/>
          <w:iCs/>
          <w:color w:val="000000" w:themeColor="text1"/>
        </w:rPr>
        <w:t>19</w:t>
      </w:r>
      <w:r w:rsidRPr="00CA06CD">
        <w:rPr>
          <w:color w:val="000000" w:themeColor="text1"/>
        </w:rPr>
        <w:t>(3), 275–289.</w:t>
      </w:r>
    </w:p>
    <w:p w14:paraId="23283941" w14:textId="77777777" w:rsidR="008E3E1C" w:rsidRPr="00CA06CD" w:rsidRDefault="008E3E1C" w:rsidP="008E3E1C">
      <w:pPr>
        <w:spacing w:after="200"/>
        <w:ind w:left="-634"/>
        <w:contextualSpacing/>
      </w:pPr>
    </w:p>
    <w:p w14:paraId="592947CE" w14:textId="45C0FBEC" w:rsidR="008E3E1C" w:rsidRPr="00CA06CD" w:rsidRDefault="00063715" w:rsidP="008E3E1C">
      <w:pPr>
        <w:spacing w:after="200"/>
        <w:ind w:left="-634"/>
        <w:contextualSpacing/>
      </w:pPr>
      <w:r w:rsidRPr="00CA06CD">
        <w:rPr>
          <w:color w:val="000000"/>
        </w:rPr>
        <w:t xml:space="preserve">Hailes, H. P., Yu, R., Danese, A., &amp; Fazel, S. (2019). Long-term outcomes of childhood sexual </w:t>
      </w:r>
      <w:r w:rsidRPr="00CA06CD">
        <w:rPr>
          <w:color w:val="000000" w:themeColor="text1"/>
        </w:rPr>
        <w:t>abuse: An umbrella review.</w:t>
      </w:r>
      <w:r w:rsidRPr="00CA06CD">
        <w:rPr>
          <w:rStyle w:val="apple-converted-space"/>
          <w:color w:val="000000" w:themeColor="text1"/>
        </w:rPr>
        <w:t> </w:t>
      </w:r>
      <w:r w:rsidRPr="00CA06CD">
        <w:rPr>
          <w:i/>
          <w:iCs/>
          <w:color w:val="000000" w:themeColor="text1"/>
        </w:rPr>
        <w:t>The Lancet Psychiatry</w:t>
      </w:r>
      <w:r w:rsidRPr="00CA06CD">
        <w:rPr>
          <w:color w:val="000000" w:themeColor="text1"/>
        </w:rPr>
        <w:t>,</w:t>
      </w:r>
      <w:r w:rsidRPr="00CA06CD">
        <w:rPr>
          <w:rStyle w:val="apple-converted-space"/>
          <w:color w:val="000000" w:themeColor="text1"/>
        </w:rPr>
        <w:t> </w:t>
      </w:r>
      <w:r w:rsidRPr="00CA06CD">
        <w:rPr>
          <w:i/>
          <w:iCs/>
          <w:color w:val="000000" w:themeColor="text1"/>
        </w:rPr>
        <w:t>6</w:t>
      </w:r>
      <w:r w:rsidRPr="00CA06CD">
        <w:rPr>
          <w:color w:val="000000" w:themeColor="text1"/>
        </w:rPr>
        <w:t xml:space="preserve">(10), 830–839. </w:t>
      </w:r>
      <w:hyperlink r:id="rId18" w:history="1">
        <w:r w:rsidRPr="00CA06CD">
          <w:rPr>
            <w:rStyle w:val="Hyperlink"/>
            <w:rFonts w:eastAsiaTheme="majorEastAsia"/>
            <w:color w:val="000000" w:themeColor="text1"/>
          </w:rPr>
          <w:t>https://doi.org/10.1016/s2215-0366(19)30286-x</w:t>
        </w:r>
      </w:hyperlink>
      <w:r w:rsidRPr="00CA06CD">
        <w:rPr>
          <w:rStyle w:val="apple-converted-space"/>
          <w:color w:val="000000" w:themeColor="text1"/>
        </w:rPr>
        <w:t> </w:t>
      </w:r>
    </w:p>
    <w:p w14:paraId="1FB497D5" w14:textId="77777777" w:rsidR="008E3E1C" w:rsidRPr="00CA06CD" w:rsidRDefault="008E3E1C" w:rsidP="008E3E1C">
      <w:pPr>
        <w:spacing w:after="200"/>
        <w:contextualSpacing/>
      </w:pPr>
    </w:p>
    <w:p w14:paraId="7ED6ED4A" w14:textId="326ECC49" w:rsidR="0038361D" w:rsidRPr="00CA06CD" w:rsidRDefault="00063715" w:rsidP="00063715">
      <w:pPr>
        <w:ind w:left="-630"/>
        <w:rPr>
          <w:color w:val="000000"/>
        </w:rPr>
      </w:pPr>
      <w:r w:rsidRPr="00CA06CD">
        <w:rPr>
          <w:color w:val="000000"/>
        </w:rPr>
        <w:t>Lewis, T., McElroy, E., Harlaar, N., &amp; Runyan, D. (2016). Does the impact of child sexual abuse differ from maltreated but non-sexually abused children? A prospective examination of the impact of child sexual abuse on internalizing and externalizing behavior problems.</w:t>
      </w:r>
      <w:r w:rsidRPr="00CA06CD">
        <w:rPr>
          <w:rStyle w:val="apple-converted-space"/>
          <w:color w:val="000000"/>
        </w:rPr>
        <w:t> </w:t>
      </w:r>
      <w:r w:rsidRPr="00CA06CD">
        <w:rPr>
          <w:i/>
          <w:iCs/>
          <w:color w:val="000000"/>
        </w:rPr>
        <w:t>Child Abuse &amp; Neglect</w:t>
      </w:r>
      <w:r w:rsidRPr="00CA06CD">
        <w:rPr>
          <w:color w:val="000000"/>
        </w:rPr>
        <w:t>,</w:t>
      </w:r>
      <w:r w:rsidRPr="00CA06CD">
        <w:rPr>
          <w:rStyle w:val="apple-converted-space"/>
          <w:color w:val="000000"/>
        </w:rPr>
        <w:t> </w:t>
      </w:r>
      <w:r w:rsidRPr="00CA06CD">
        <w:rPr>
          <w:i/>
          <w:iCs/>
          <w:color w:val="000000"/>
        </w:rPr>
        <w:t>51</w:t>
      </w:r>
      <w:r w:rsidRPr="00CA06CD">
        <w:rPr>
          <w:color w:val="000000"/>
        </w:rPr>
        <w:t>, 31–40.</w:t>
      </w:r>
    </w:p>
    <w:p w14:paraId="1E3F8232" w14:textId="77777777" w:rsidR="00C17E4F" w:rsidRPr="00CA06CD" w:rsidRDefault="00C17E4F" w:rsidP="00063715">
      <w:pPr>
        <w:ind w:left="-630"/>
        <w:rPr>
          <w:color w:val="000000"/>
        </w:rPr>
      </w:pPr>
    </w:p>
    <w:p w14:paraId="057289C4" w14:textId="161BD044" w:rsidR="00C17E4F" w:rsidRPr="00CA06CD" w:rsidRDefault="00C17E4F" w:rsidP="00063715">
      <w:pPr>
        <w:ind w:left="-630"/>
      </w:pPr>
      <w:r w:rsidRPr="00CA06CD">
        <w:rPr>
          <w:color w:val="000000" w:themeColor="text1"/>
        </w:rPr>
        <w:t>Easton, S. D. (2014). Masculine norms, disclosure, and childhood adversities predict long-term mental distress among men with histories of child sexual abuse.</w:t>
      </w:r>
      <w:r w:rsidRPr="00CA06CD">
        <w:rPr>
          <w:rStyle w:val="apple-converted-space"/>
          <w:color w:val="000000" w:themeColor="text1"/>
        </w:rPr>
        <w:t> </w:t>
      </w:r>
      <w:r w:rsidRPr="00CA06CD">
        <w:rPr>
          <w:i/>
          <w:iCs/>
          <w:color w:val="000000" w:themeColor="text1"/>
        </w:rPr>
        <w:t>Child Abuse &amp; Neglect</w:t>
      </w:r>
      <w:r w:rsidRPr="00CA06CD">
        <w:rPr>
          <w:color w:val="000000" w:themeColor="text1"/>
        </w:rPr>
        <w:t>,</w:t>
      </w:r>
      <w:r w:rsidRPr="00CA06CD">
        <w:rPr>
          <w:rStyle w:val="apple-converted-space"/>
          <w:color w:val="000000" w:themeColor="text1"/>
        </w:rPr>
        <w:t> </w:t>
      </w:r>
      <w:r w:rsidRPr="00CA06CD">
        <w:rPr>
          <w:i/>
          <w:iCs/>
          <w:color w:val="000000" w:themeColor="text1"/>
        </w:rPr>
        <w:t>38</w:t>
      </w:r>
      <w:r w:rsidRPr="00CA06CD">
        <w:rPr>
          <w:color w:val="000000" w:themeColor="text1"/>
        </w:rPr>
        <w:t>(2), 243–251.</w:t>
      </w:r>
    </w:p>
    <w:sectPr w:rsidR="00C17E4F" w:rsidRPr="00CA06CD" w:rsidSect="008E3E1C">
      <w:footerReference w:type="even" r:id="rId19"/>
      <w:footerReference w:type="default" r:id="rId20"/>
      <w:pgSz w:w="12240" w:h="15840"/>
      <w:pgMar w:top="1440" w:right="1800" w:bottom="1440" w:left="18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D825A" w14:textId="77777777" w:rsidR="00CA06CD" w:rsidRDefault="00CA06CD">
      <w:r>
        <w:separator/>
      </w:r>
    </w:p>
  </w:endnote>
  <w:endnote w:type="continuationSeparator" w:id="0">
    <w:p w14:paraId="5C654DE8" w14:textId="77777777" w:rsidR="00CA06CD" w:rsidRDefault="00CA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A3CAD" w14:textId="77777777" w:rsidR="00CA06CD" w:rsidRDefault="00CA06CD" w:rsidP="008E3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ED67804" w14:textId="77777777" w:rsidR="00CA06CD" w:rsidRDefault="00CA06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67FB" w14:textId="77777777" w:rsidR="00CA06CD" w:rsidRDefault="00CA06CD" w:rsidP="008E3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A4E">
      <w:rPr>
        <w:rStyle w:val="PageNumber"/>
        <w:noProof/>
      </w:rPr>
      <w:t>1</w:t>
    </w:r>
    <w:r>
      <w:rPr>
        <w:rStyle w:val="PageNumber"/>
      </w:rPr>
      <w:fldChar w:fldCharType="end"/>
    </w:r>
  </w:p>
  <w:p w14:paraId="23E810DB" w14:textId="77777777" w:rsidR="00CA06CD" w:rsidRDefault="00CA06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912C4" w14:textId="77777777" w:rsidR="00CA06CD" w:rsidRDefault="00CA06CD">
      <w:r>
        <w:separator/>
      </w:r>
    </w:p>
  </w:footnote>
  <w:footnote w:type="continuationSeparator" w:id="0">
    <w:p w14:paraId="709EB7DD" w14:textId="77777777" w:rsidR="00CA06CD" w:rsidRDefault="00CA06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BB2"/>
    <w:multiLevelType w:val="hybridMultilevel"/>
    <w:tmpl w:val="9B628DA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0F846789"/>
    <w:multiLevelType w:val="hybridMultilevel"/>
    <w:tmpl w:val="F702AA98"/>
    <w:lvl w:ilvl="0" w:tplc="6442AF6A">
      <w:start w:val="4"/>
      <w:numFmt w:val="bullet"/>
      <w:lvlText w:val="-"/>
      <w:lvlJc w:val="left"/>
      <w:pPr>
        <w:ind w:left="-270" w:hanging="360"/>
      </w:pPr>
      <w:rPr>
        <w:rFonts w:ascii="Times New Roman" w:eastAsia="Times New Roman" w:hAnsi="Times New Roman" w:cs="Times New Roman" w:hint="default"/>
        <w:b/>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nsid w:val="2D2807F3"/>
    <w:multiLevelType w:val="hybridMultilevel"/>
    <w:tmpl w:val="50C2AA66"/>
    <w:lvl w:ilvl="0" w:tplc="C3341D2A">
      <w:start w:val="1"/>
      <w:numFmt w:val="upperLetter"/>
      <w:lvlText w:val="%1."/>
      <w:lvlJc w:val="left"/>
      <w:pPr>
        <w:ind w:left="-270" w:hanging="360"/>
      </w:pPr>
      <w:rPr>
        <w:rFonts w:hint="default"/>
        <w:color w:val="auto"/>
        <w:u w:val="no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32703462"/>
    <w:multiLevelType w:val="hybridMultilevel"/>
    <w:tmpl w:val="DDD25B3A"/>
    <w:lvl w:ilvl="0" w:tplc="1C22C840">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445C3CBA"/>
    <w:multiLevelType w:val="hybridMultilevel"/>
    <w:tmpl w:val="87C41218"/>
    <w:lvl w:ilvl="0" w:tplc="AD5C2882">
      <w:start w:val="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nsid w:val="5F0058BD"/>
    <w:multiLevelType w:val="hybridMultilevel"/>
    <w:tmpl w:val="76202884"/>
    <w:lvl w:ilvl="0" w:tplc="337CA94C">
      <w:start w:val="1"/>
      <w:numFmt w:val="decimal"/>
      <w:lvlText w:val="%1."/>
      <w:lvlJc w:val="left"/>
      <w:pPr>
        <w:ind w:left="-270" w:hanging="360"/>
      </w:pPr>
      <w:rPr>
        <w:rFonts w:hint="default"/>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72CE1E2A"/>
    <w:multiLevelType w:val="hybridMultilevel"/>
    <w:tmpl w:val="FCAACD16"/>
    <w:lvl w:ilvl="0" w:tplc="D7B24FC0">
      <w:start w:val="1"/>
      <w:numFmt w:val="upperLetter"/>
      <w:lvlText w:val="%1."/>
      <w:lvlJc w:val="left"/>
      <w:pPr>
        <w:ind w:left="-274"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7">
    <w:nsid w:val="757F5572"/>
    <w:multiLevelType w:val="hybridMultilevel"/>
    <w:tmpl w:val="1E783F8E"/>
    <w:lvl w:ilvl="0" w:tplc="EDC09088">
      <w:start w:val="2"/>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1C"/>
    <w:rsid w:val="0000084C"/>
    <w:rsid w:val="0005766F"/>
    <w:rsid w:val="00063715"/>
    <w:rsid w:val="00076132"/>
    <w:rsid w:val="0019130F"/>
    <w:rsid w:val="00203CD1"/>
    <w:rsid w:val="00250593"/>
    <w:rsid w:val="00266170"/>
    <w:rsid w:val="0029414A"/>
    <w:rsid w:val="002B6BE2"/>
    <w:rsid w:val="002D3D4D"/>
    <w:rsid w:val="003019B1"/>
    <w:rsid w:val="0031145C"/>
    <w:rsid w:val="0038361D"/>
    <w:rsid w:val="003B3E14"/>
    <w:rsid w:val="003F0330"/>
    <w:rsid w:val="00417E6D"/>
    <w:rsid w:val="00462291"/>
    <w:rsid w:val="004D0119"/>
    <w:rsid w:val="004E3B58"/>
    <w:rsid w:val="0054316F"/>
    <w:rsid w:val="00585656"/>
    <w:rsid w:val="005922F3"/>
    <w:rsid w:val="005A7602"/>
    <w:rsid w:val="005C0A7B"/>
    <w:rsid w:val="005F3A52"/>
    <w:rsid w:val="005F5B42"/>
    <w:rsid w:val="00634242"/>
    <w:rsid w:val="006516F8"/>
    <w:rsid w:val="00654C38"/>
    <w:rsid w:val="00686B67"/>
    <w:rsid w:val="006A030A"/>
    <w:rsid w:val="006E3F9C"/>
    <w:rsid w:val="0073223A"/>
    <w:rsid w:val="00745A4E"/>
    <w:rsid w:val="007E1F29"/>
    <w:rsid w:val="007E49B1"/>
    <w:rsid w:val="00813B60"/>
    <w:rsid w:val="00841695"/>
    <w:rsid w:val="008B7A6A"/>
    <w:rsid w:val="008D4D3F"/>
    <w:rsid w:val="008E3E1C"/>
    <w:rsid w:val="00914DE9"/>
    <w:rsid w:val="0092164D"/>
    <w:rsid w:val="0097273A"/>
    <w:rsid w:val="009F7A5E"/>
    <w:rsid w:val="00A03A8D"/>
    <w:rsid w:val="00A113FE"/>
    <w:rsid w:val="00A84DBB"/>
    <w:rsid w:val="00A86913"/>
    <w:rsid w:val="00AA6F9C"/>
    <w:rsid w:val="00AB55E7"/>
    <w:rsid w:val="00B205DB"/>
    <w:rsid w:val="00B37402"/>
    <w:rsid w:val="00BA1789"/>
    <w:rsid w:val="00BB661F"/>
    <w:rsid w:val="00BD792A"/>
    <w:rsid w:val="00C10B30"/>
    <w:rsid w:val="00C17E4F"/>
    <w:rsid w:val="00C27353"/>
    <w:rsid w:val="00C960AC"/>
    <w:rsid w:val="00CA06CD"/>
    <w:rsid w:val="00CA353A"/>
    <w:rsid w:val="00CE2A1B"/>
    <w:rsid w:val="00CE7F70"/>
    <w:rsid w:val="00D309B6"/>
    <w:rsid w:val="00D7482E"/>
    <w:rsid w:val="00DA186B"/>
    <w:rsid w:val="00DE4195"/>
    <w:rsid w:val="00E25631"/>
    <w:rsid w:val="00E54C46"/>
    <w:rsid w:val="00F02EA5"/>
    <w:rsid w:val="00F12734"/>
    <w:rsid w:val="00F2105A"/>
    <w:rsid w:val="00F31463"/>
    <w:rsid w:val="00F36506"/>
    <w:rsid w:val="00F74ADC"/>
    <w:rsid w:val="00FA25AD"/>
    <w:rsid w:val="00FA7277"/>
    <w:rsid w:val="00FB0FA2"/>
    <w:rsid w:val="00FB3D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2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C"/>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8E3E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8E3E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1C"/>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rsid w:val="008E3E1C"/>
    <w:rPr>
      <w:rFonts w:ascii="Arial" w:eastAsia="Times New Roman" w:hAnsi="Arial" w:cs="Arial"/>
      <w:b/>
      <w:bCs/>
      <w:sz w:val="26"/>
      <w:szCs w:val="26"/>
      <w:lang w:eastAsia="en-US"/>
    </w:rPr>
  </w:style>
  <w:style w:type="paragraph" w:styleId="Title">
    <w:name w:val="Title"/>
    <w:basedOn w:val="Normal"/>
    <w:link w:val="TitleChar"/>
    <w:qFormat/>
    <w:rsid w:val="008E3E1C"/>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8E3E1C"/>
    <w:rPr>
      <w:rFonts w:ascii="Arial" w:eastAsia="Times New Roman" w:hAnsi="Arial" w:cs="Times New Roman"/>
      <w:b/>
      <w:kern w:val="28"/>
      <w:sz w:val="32"/>
      <w:szCs w:val="20"/>
      <w:lang w:eastAsia="en-US"/>
    </w:rPr>
  </w:style>
  <w:style w:type="paragraph" w:styleId="List">
    <w:name w:val="List"/>
    <w:basedOn w:val="Normal"/>
    <w:rsid w:val="008E3E1C"/>
    <w:pPr>
      <w:ind w:left="360" w:hanging="360"/>
    </w:pPr>
    <w:rPr>
      <w:sz w:val="20"/>
      <w:szCs w:val="20"/>
    </w:rPr>
  </w:style>
  <w:style w:type="paragraph" w:styleId="Footer">
    <w:name w:val="footer"/>
    <w:basedOn w:val="Normal"/>
    <w:link w:val="FooterChar"/>
    <w:uiPriority w:val="99"/>
    <w:unhideWhenUsed/>
    <w:rsid w:val="008E3E1C"/>
    <w:pPr>
      <w:tabs>
        <w:tab w:val="center" w:pos="4320"/>
        <w:tab w:val="right" w:pos="8640"/>
      </w:tabs>
    </w:pPr>
  </w:style>
  <w:style w:type="character" w:customStyle="1" w:styleId="FooterChar">
    <w:name w:val="Footer Char"/>
    <w:basedOn w:val="DefaultParagraphFont"/>
    <w:link w:val="Footer"/>
    <w:uiPriority w:val="99"/>
    <w:rsid w:val="008E3E1C"/>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8E3E1C"/>
  </w:style>
  <w:style w:type="paragraph" w:styleId="ListParagraph">
    <w:name w:val="List Paragraph"/>
    <w:basedOn w:val="Normal"/>
    <w:uiPriority w:val="34"/>
    <w:qFormat/>
    <w:rsid w:val="008E3E1C"/>
    <w:pPr>
      <w:ind w:left="720"/>
      <w:contextualSpacing/>
    </w:pPr>
  </w:style>
  <w:style w:type="character" w:styleId="Hyperlink">
    <w:name w:val="Hyperlink"/>
    <w:basedOn w:val="DefaultParagraphFont"/>
    <w:uiPriority w:val="99"/>
    <w:unhideWhenUsed/>
    <w:rsid w:val="008E3E1C"/>
    <w:rPr>
      <w:color w:val="0000FF" w:themeColor="hyperlink"/>
      <w:u w:val="single"/>
    </w:rPr>
  </w:style>
  <w:style w:type="paragraph" w:styleId="Header">
    <w:name w:val="header"/>
    <w:basedOn w:val="Normal"/>
    <w:link w:val="HeaderChar"/>
    <w:rsid w:val="008E3E1C"/>
    <w:pPr>
      <w:tabs>
        <w:tab w:val="center" w:pos="4320"/>
        <w:tab w:val="right" w:pos="8640"/>
      </w:tabs>
    </w:pPr>
  </w:style>
  <w:style w:type="character" w:customStyle="1" w:styleId="HeaderChar">
    <w:name w:val="Header Char"/>
    <w:basedOn w:val="DefaultParagraphFont"/>
    <w:link w:val="Header"/>
    <w:rsid w:val="008E3E1C"/>
    <w:rPr>
      <w:rFonts w:ascii="Times New Roman" w:eastAsia="Times New Roman" w:hAnsi="Times New Roman" w:cs="Times New Roman"/>
      <w:lang w:eastAsia="en-US"/>
    </w:rPr>
  </w:style>
  <w:style w:type="table" w:styleId="TableGrid">
    <w:name w:val="Table Grid"/>
    <w:basedOn w:val="TableNormal"/>
    <w:uiPriority w:val="59"/>
    <w:rsid w:val="00DE419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02EA5"/>
  </w:style>
  <w:style w:type="character" w:styleId="Emphasis">
    <w:name w:val="Emphasis"/>
    <w:basedOn w:val="DefaultParagraphFont"/>
    <w:uiPriority w:val="20"/>
    <w:qFormat/>
    <w:rsid w:val="00F02EA5"/>
    <w:rPr>
      <w:i/>
      <w:iCs/>
    </w:rPr>
  </w:style>
  <w:style w:type="paragraph" w:styleId="NormalWeb">
    <w:name w:val="Normal (Web)"/>
    <w:basedOn w:val="Normal"/>
    <w:uiPriority w:val="99"/>
    <w:unhideWhenUsed/>
    <w:rsid w:val="00F02EA5"/>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1C"/>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8E3E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8E3E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1C"/>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rsid w:val="008E3E1C"/>
    <w:rPr>
      <w:rFonts w:ascii="Arial" w:eastAsia="Times New Roman" w:hAnsi="Arial" w:cs="Arial"/>
      <w:b/>
      <w:bCs/>
      <w:sz w:val="26"/>
      <w:szCs w:val="26"/>
      <w:lang w:eastAsia="en-US"/>
    </w:rPr>
  </w:style>
  <w:style w:type="paragraph" w:styleId="Title">
    <w:name w:val="Title"/>
    <w:basedOn w:val="Normal"/>
    <w:link w:val="TitleChar"/>
    <w:qFormat/>
    <w:rsid w:val="008E3E1C"/>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8E3E1C"/>
    <w:rPr>
      <w:rFonts w:ascii="Arial" w:eastAsia="Times New Roman" w:hAnsi="Arial" w:cs="Times New Roman"/>
      <w:b/>
      <w:kern w:val="28"/>
      <w:sz w:val="32"/>
      <w:szCs w:val="20"/>
      <w:lang w:eastAsia="en-US"/>
    </w:rPr>
  </w:style>
  <w:style w:type="paragraph" w:styleId="List">
    <w:name w:val="List"/>
    <w:basedOn w:val="Normal"/>
    <w:rsid w:val="008E3E1C"/>
    <w:pPr>
      <w:ind w:left="360" w:hanging="360"/>
    </w:pPr>
    <w:rPr>
      <w:sz w:val="20"/>
      <w:szCs w:val="20"/>
    </w:rPr>
  </w:style>
  <w:style w:type="paragraph" w:styleId="Footer">
    <w:name w:val="footer"/>
    <w:basedOn w:val="Normal"/>
    <w:link w:val="FooterChar"/>
    <w:uiPriority w:val="99"/>
    <w:unhideWhenUsed/>
    <w:rsid w:val="008E3E1C"/>
    <w:pPr>
      <w:tabs>
        <w:tab w:val="center" w:pos="4320"/>
        <w:tab w:val="right" w:pos="8640"/>
      </w:tabs>
    </w:pPr>
  </w:style>
  <w:style w:type="character" w:customStyle="1" w:styleId="FooterChar">
    <w:name w:val="Footer Char"/>
    <w:basedOn w:val="DefaultParagraphFont"/>
    <w:link w:val="Footer"/>
    <w:uiPriority w:val="99"/>
    <w:rsid w:val="008E3E1C"/>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8E3E1C"/>
  </w:style>
  <w:style w:type="paragraph" w:styleId="ListParagraph">
    <w:name w:val="List Paragraph"/>
    <w:basedOn w:val="Normal"/>
    <w:uiPriority w:val="34"/>
    <w:qFormat/>
    <w:rsid w:val="008E3E1C"/>
    <w:pPr>
      <w:ind w:left="720"/>
      <w:contextualSpacing/>
    </w:pPr>
  </w:style>
  <w:style w:type="character" w:styleId="Hyperlink">
    <w:name w:val="Hyperlink"/>
    <w:basedOn w:val="DefaultParagraphFont"/>
    <w:uiPriority w:val="99"/>
    <w:unhideWhenUsed/>
    <w:rsid w:val="008E3E1C"/>
    <w:rPr>
      <w:color w:val="0000FF" w:themeColor="hyperlink"/>
      <w:u w:val="single"/>
    </w:rPr>
  </w:style>
  <w:style w:type="paragraph" w:styleId="Header">
    <w:name w:val="header"/>
    <w:basedOn w:val="Normal"/>
    <w:link w:val="HeaderChar"/>
    <w:rsid w:val="008E3E1C"/>
    <w:pPr>
      <w:tabs>
        <w:tab w:val="center" w:pos="4320"/>
        <w:tab w:val="right" w:pos="8640"/>
      </w:tabs>
    </w:pPr>
  </w:style>
  <w:style w:type="character" w:customStyle="1" w:styleId="HeaderChar">
    <w:name w:val="Header Char"/>
    <w:basedOn w:val="DefaultParagraphFont"/>
    <w:link w:val="Header"/>
    <w:rsid w:val="008E3E1C"/>
    <w:rPr>
      <w:rFonts w:ascii="Times New Roman" w:eastAsia="Times New Roman" w:hAnsi="Times New Roman" w:cs="Times New Roman"/>
      <w:lang w:eastAsia="en-US"/>
    </w:rPr>
  </w:style>
  <w:style w:type="table" w:styleId="TableGrid">
    <w:name w:val="Table Grid"/>
    <w:basedOn w:val="TableNormal"/>
    <w:uiPriority w:val="59"/>
    <w:rsid w:val="00DE419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02EA5"/>
  </w:style>
  <w:style w:type="character" w:styleId="Emphasis">
    <w:name w:val="Emphasis"/>
    <w:basedOn w:val="DefaultParagraphFont"/>
    <w:uiPriority w:val="20"/>
    <w:qFormat/>
    <w:rsid w:val="00F02EA5"/>
    <w:rPr>
      <w:i/>
      <w:iCs/>
    </w:rPr>
  </w:style>
  <w:style w:type="paragraph" w:styleId="NormalWeb">
    <w:name w:val="Normal (Web)"/>
    <w:basedOn w:val="Normal"/>
    <w:uiPriority w:val="99"/>
    <w:unhideWhenUsed/>
    <w:rsid w:val="00F02E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97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xualrespect.columbia.edu/gender-based-misconduct-policy-students"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frontiersin.org/articles/10.3389/fpsyg.2018.02422/full" TargetMode="External"/><Relationship Id="rId11" Type="http://schemas.openxmlformats.org/officeDocument/2006/relationships/hyperlink" Target="https://www.researchgate.net/publication/265394264_Same-Sex_Domestic_Violence_Prevalence_Unique_Aspects_and_Clinical_Implications" TargetMode="External"/><Relationship Id="rId12" Type="http://schemas.openxmlformats.org/officeDocument/2006/relationships/hyperlink" Target="https://digitalcommons.osgoode.yorku.ca/ohlj/vol57/iss3/8/" TargetMode="External"/><Relationship Id="rId13" Type="http://schemas.openxmlformats.org/officeDocument/2006/relationships/hyperlink" Target="https://www.newyorker.com/magazine/2020/01/20/how-far-can-abused-women-go-to-protect-themselves" TargetMode="External"/><Relationship Id="rId14" Type="http://schemas.openxmlformats.org/officeDocument/2006/relationships/hyperlink" Target="https://www.nytimes.com/2017/10/05/us/harvey-weinstein-harassment-allegations.html" TargetMode="External"/><Relationship Id="rId15" Type="http://schemas.openxmlformats.org/officeDocument/2006/relationships/hyperlink" Target="https://www.newyorker.com/news/news-desk/from-aggressive-overtures-to-sexual-assault-harvey-weinsteins-accusers-tell-their-stories?verso=true" TargetMode="External"/><Relationship Id="rId16" Type="http://schemas.openxmlformats.org/officeDocument/2006/relationships/hyperlink" Target="https://digitalcommons.chapman.edu/cgi/viewcontent.cgi?article=1242&amp;context=chapman-law-review" TargetMode="External"/><Relationship Id="rId17" Type="http://schemas.openxmlformats.org/officeDocument/2006/relationships/hyperlink" Target="https://www.ncbi.nlm.nih.gov/pmc/articles/PMC2820068/" TargetMode="External"/><Relationship Id="rId18" Type="http://schemas.openxmlformats.org/officeDocument/2006/relationships/hyperlink" Target="https://doi.org/10.1016/s2215-0366(19)30286-x"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jc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3704</Words>
  <Characters>21633</Characters>
  <Application>Microsoft Macintosh Word</Application>
  <DocSecurity>0</DocSecurity>
  <Lines>7211</Lines>
  <Paragraphs>2815</Paragraphs>
  <ScaleCrop>false</ScaleCrop>
  <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Cling</dc:creator>
  <cp:keywords/>
  <dc:description/>
  <cp:lastModifiedBy>B.J.  Cling</cp:lastModifiedBy>
  <cp:revision>53</cp:revision>
  <cp:lastPrinted>2021-09-07T13:41:00Z</cp:lastPrinted>
  <dcterms:created xsi:type="dcterms:W3CDTF">2021-07-07T22:07:00Z</dcterms:created>
  <dcterms:modified xsi:type="dcterms:W3CDTF">2021-09-10T03:32:00Z</dcterms:modified>
</cp:coreProperties>
</file>